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540" w:dyaOrig="10195">
          <v:rect xmlns:o="urn:schemas-microsoft-com:office:office" xmlns:v="urn:schemas-microsoft-com:vml" id="rectole0000000000" style="width:527.000000pt;height:509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FFFFFF" w:val="clear"/>
          </w:rPr>
          <w:t xml:space="preserve">Роль фундаментальных исследований при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FFFFFF" w:val="clear"/>
          </w:rPr>
          <w:t xml:space="preserve"> HYPERLINK "http://www.conf.viam.ru/sites/default/files/uploads/proceedings/770.rar"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FFFFFF" w:val="clear"/>
          </w:rPr>
          <w:t xml:space="preserve"> 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FFFFFF" w:val="clear"/>
          </w:rPr>
          <w:t xml:space="preserve"> HYPERLINK "http://www.conf.viam.ru/sites/default/files/uploads/proceedings/770.rar"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FFFFFF" w:val="clear"/>
          </w:rPr>
          <w:t xml:space="preserve">реализации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стратегических направлений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conf.viam.ru/sites/default/files/uploads/proceedings/770.rar" Id="docRId2" Type="http://schemas.openxmlformats.org/officeDocument/2006/relationships/hyperlink" /><Relationship Target="styles.xml" Id="docRId4" Type="http://schemas.openxmlformats.org/officeDocument/2006/relationships/styles" /></Relationships>
</file>