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6A" w:rsidRPr="008935BF" w:rsidRDefault="0047366A" w:rsidP="00893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УДК 669.018.44:669.046.516</w:t>
      </w:r>
    </w:p>
    <w:p w:rsidR="00765C53" w:rsidRPr="008935BF" w:rsidRDefault="00E13E57" w:rsidP="008935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35BF">
        <w:rPr>
          <w:rFonts w:ascii="Times New Roman" w:hAnsi="Times New Roman" w:cs="Times New Roman"/>
          <w:b/>
          <w:sz w:val="28"/>
          <w:szCs w:val="28"/>
        </w:rPr>
        <w:t xml:space="preserve">Повышение </w:t>
      </w:r>
      <w:r w:rsidR="00893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</w:rPr>
        <w:t xml:space="preserve">эксплуатационных </w:t>
      </w:r>
      <w:r w:rsidR="00893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</w:rPr>
        <w:t xml:space="preserve">характеристик </w:t>
      </w:r>
      <w:r w:rsidR="00893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</w:rPr>
        <w:t xml:space="preserve">монокристаллов сплава </w:t>
      </w:r>
      <w:r w:rsidR="00893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</w:rPr>
        <w:t xml:space="preserve">ЖС36-ВИ </w:t>
      </w:r>
      <w:r w:rsidR="00893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</w:rPr>
        <w:t xml:space="preserve">путем </w:t>
      </w:r>
      <w:r w:rsidR="00893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</w:rPr>
        <w:t>ег</w:t>
      </w:r>
      <w:r w:rsidR="008935BF">
        <w:rPr>
          <w:rFonts w:ascii="Times New Roman" w:hAnsi="Times New Roman" w:cs="Times New Roman"/>
          <w:b/>
          <w:sz w:val="28"/>
          <w:szCs w:val="28"/>
        </w:rPr>
        <w:t>о  рафинирования  от  примеси  серы</w:t>
      </w:r>
    </w:p>
    <w:p w:rsidR="008935BF" w:rsidRPr="008935BF" w:rsidRDefault="008935BF" w:rsidP="008935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operation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>properties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improvement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single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crystal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GS36-VI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>supperalloy</w:t>
      </w:r>
      <w:proofErr w:type="spellEnd"/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by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>its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refining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from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sulfur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35BF">
        <w:rPr>
          <w:rFonts w:ascii="Times New Roman" w:hAnsi="Times New Roman" w:cs="Times New Roman"/>
          <w:b/>
          <w:sz w:val="28"/>
          <w:szCs w:val="28"/>
          <w:lang w:val="en-US"/>
        </w:rPr>
        <w:t>impurity</w:t>
      </w:r>
    </w:p>
    <w:p w:rsidR="00F972B8" w:rsidRPr="008935BF" w:rsidRDefault="00F972B8" w:rsidP="008935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35BF" w:rsidRPr="008935BF" w:rsidRDefault="00F972B8" w:rsidP="008935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35BF">
        <w:rPr>
          <w:rFonts w:ascii="Times New Roman" w:hAnsi="Times New Roman" w:cs="Times New Roman"/>
          <w:sz w:val="28"/>
          <w:szCs w:val="28"/>
        </w:rPr>
        <w:t>Д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>
        <w:rPr>
          <w:rFonts w:ascii="Times New Roman" w:hAnsi="Times New Roman" w:cs="Times New Roman"/>
          <w:sz w:val="28"/>
          <w:szCs w:val="28"/>
        </w:rPr>
        <w:t>Е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 w:rsidRPr="008935B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8935BF" w:rsidRPr="008935B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35BF">
        <w:rPr>
          <w:rFonts w:ascii="Times New Roman" w:hAnsi="Times New Roman" w:cs="Times New Roman"/>
          <w:sz w:val="28"/>
          <w:szCs w:val="28"/>
        </w:rPr>
        <w:t>к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>
        <w:rPr>
          <w:rFonts w:ascii="Times New Roman" w:hAnsi="Times New Roman" w:cs="Times New Roman"/>
          <w:sz w:val="28"/>
          <w:szCs w:val="28"/>
        </w:rPr>
        <w:t>т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>
        <w:rPr>
          <w:rFonts w:ascii="Times New Roman" w:hAnsi="Times New Roman" w:cs="Times New Roman"/>
          <w:sz w:val="28"/>
          <w:szCs w:val="28"/>
        </w:rPr>
        <w:t>н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.; </w:t>
      </w:r>
      <w:r w:rsidRPr="008935BF">
        <w:rPr>
          <w:rFonts w:ascii="Times New Roman" w:hAnsi="Times New Roman" w:cs="Times New Roman"/>
          <w:sz w:val="28"/>
          <w:szCs w:val="28"/>
        </w:rPr>
        <w:t>Сидоров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35BF">
        <w:rPr>
          <w:rFonts w:ascii="Times New Roman" w:hAnsi="Times New Roman" w:cs="Times New Roman"/>
          <w:sz w:val="28"/>
          <w:szCs w:val="28"/>
        </w:rPr>
        <w:t>В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>
        <w:rPr>
          <w:rFonts w:ascii="Times New Roman" w:hAnsi="Times New Roman" w:cs="Times New Roman"/>
          <w:sz w:val="28"/>
          <w:szCs w:val="28"/>
        </w:rPr>
        <w:t>В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 w:rsidRPr="008935B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8935BF" w:rsidRPr="008935B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35BF">
        <w:rPr>
          <w:rFonts w:ascii="Times New Roman" w:hAnsi="Times New Roman" w:cs="Times New Roman"/>
          <w:sz w:val="28"/>
          <w:szCs w:val="28"/>
        </w:rPr>
        <w:t>д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>
        <w:rPr>
          <w:rFonts w:ascii="Times New Roman" w:hAnsi="Times New Roman" w:cs="Times New Roman"/>
          <w:sz w:val="28"/>
          <w:szCs w:val="28"/>
        </w:rPr>
        <w:t>т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>
        <w:rPr>
          <w:rFonts w:ascii="Times New Roman" w:hAnsi="Times New Roman" w:cs="Times New Roman"/>
          <w:sz w:val="28"/>
          <w:szCs w:val="28"/>
        </w:rPr>
        <w:t>н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.; </w:t>
      </w:r>
      <w:r w:rsidR="008935BF" w:rsidRPr="008935BF">
        <w:rPr>
          <w:rFonts w:ascii="Times New Roman" w:hAnsi="Times New Roman" w:cs="Times New Roman"/>
          <w:sz w:val="28"/>
          <w:szCs w:val="28"/>
        </w:rPr>
        <w:t>Мин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35BF">
        <w:rPr>
          <w:rFonts w:ascii="Times New Roman" w:hAnsi="Times New Roman" w:cs="Times New Roman"/>
          <w:sz w:val="28"/>
          <w:szCs w:val="28"/>
        </w:rPr>
        <w:t>П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>
        <w:rPr>
          <w:rFonts w:ascii="Times New Roman" w:hAnsi="Times New Roman" w:cs="Times New Roman"/>
          <w:sz w:val="28"/>
          <w:szCs w:val="28"/>
        </w:rPr>
        <w:t>Г</w:t>
      </w:r>
      <w:r w:rsidR="008935BF" w:rsidRPr="008935B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35BF" w:rsidRPr="008935B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8935BF" w:rsidRPr="008935B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</w:p>
    <w:p w:rsidR="008935BF" w:rsidRPr="008935BF" w:rsidRDefault="008935BF" w:rsidP="008935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Kablov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Dmitriy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Evgenievich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Sid</w:t>
      </w:r>
      <w:bookmarkStart w:id="0" w:name="_GoBack"/>
      <w:bookmarkEnd w:id="0"/>
      <w:r w:rsidRPr="008935BF">
        <w:rPr>
          <w:rFonts w:ascii="Times New Roman" w:hAnsi="Times New Roman" w:cs="Times New Roman"/>
          <w:sz w:val="28"/>
          <w:szCs w:val="28"/>
          <w:lang w:val="en-US"/>
        </w:rPr>
        <w:t>orov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Victor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Vasilievich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935BF" w:rsidRPr="008935BF" w:rsidRDefault="008935BF" w:rsidP="008935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Min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Pavel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Georgievich</w:t>
      </w:r>
      <w:proofErr w:type="spellEnd"/>
    </w:p>
    <w:p w:rsidR="008935BF" w:rsidRPr="008935BF" w:rsidRDefault="008935BF" w:rsidP="00893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72B8" w:rsidRPr="008935BF" w:rsidRDefault="008935BF" w:rsidP="008935BF">
      <w:pPr>
        <w:spacing w:after="0" w:line="360" w:lineRule="auto"/>
        <w:rPr>
          <w:rStyle w:val="a5"/>
          <w:rFonts w:ascii="Times New Roman" w:hAnsi="Times New Roman"/>
          <w:color w:val="auto"/>
          <w:sz w:val="24"/>
          <w:szCs w:val="28"/>
          <w:u w:val="none"/>
        </w:rPr>
      </w:pPr>
      <w:hyperlink r:id="rId8" w:history="1">
        <w:r w:rsidRPr="008935BF">
          <w:rPr>
            <w:rStyle w:val="a5"/>
            <w:rFonts w:ascii="Times New Roman" w:hAnsi="Times New Roman"/>
            <w:color w:val="auto"/>
            <w:sz w:val="24"/>
            <w:szCs w:val="28"/>
            <w:u w:val="none"/>
            <w:lang w:val="en-US"/>
          </w:rPr>
          <w:t>lab</w:t>
        </w:r>
        <w:r w:rsidRPr="008935BF">
          <w:rPr>
            <w:rStyle w:val="a5"/>
            <w:rFonts w:ascii="Times New Roman" w:hAnsi="Times New Roman"/>
            <w:color w:val="auto"/>
            <w:sz w:val="24"/>
            <w:szCs w:val="28"/>
            <w:u w:val="none"/>
          </w:rPr>
          <w:t>16@</w:t>
        </w:r>
        <w:proofErr w:type="spellStart"/>
        <w:r w:rsidRPr="008935BF">
          <w:rPr>
            <w:rStyle w:val="a5"/>
            <w:rFonts w:ascii="Times New Roman" w:hAnsi="Times New Roman"/>
            <w:color w:val="auto"/>
            <w:sz w:val="24"/>
            <w:szCs w:val="28"/>
            <w:u w:val="none"/>
            <w:lang w:val="en-US"/>
          </w:rPr>
          <w:t>viam</w:t>
        </w:r>
        <w:proofErr w:type="spellEnd"/>
        <w:r w:rsidRPr="008935BF">
          <w:rPr>
            <w:rStyle w:val="a5"/>
            <w:rFonts w:ascii="Times New Roman" w:hAnsi="Times New Roman"/>
            <w:color w:val="auto"/>
            <w:sz w:val="24"/>
            <w:szCs w:val="28"/>
            <w:u w:val="none"/>
          </w:rPr>
          <w:t>.</w:t>
        </w:r>
        <w:proofErr w:type="spellStart"/>
        <w:r w:rsidRPr="008935BF">
          <w:rPr>
            <w:rStyle w:val="a5"/>
            <w:rFonts w:ascii="Times New Roman" w:hAnsi="Times New Roman"/>
            <w:color w:val="auto"/>
            <w:sz w:val="24"/>
            <w:szCs w:val="28"/>
            <w:u w:val="none"/>
            <w:lang w:val="en-US"/>
          </w:rPr>
          <w:t>ru</w:t>
        </w:r>
        <w:proofErr w:type="spellEnd"/>
      </w:hyperlink>
    </w:p>
    <w:p w:rsidR="008935BF" w:rsidRPr="008935BF" w:rsidRDefault="008935BF" w:rsidP="00893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72B8" w:rsidRPr="008935BF" w:rsidRDefault="008935BF" w:rsidP="008935BF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972B8" w:rsidRPr="008935BF">
        <w:rPr>
          <w:rFonts w:ascii="Times New Roman" w:hAnsi="Times New Roman"/>
          <w:i/>
          <w:sz w:val="28"/>
          <w:szCs w:val="28"/>
        </w:rPr>
        <w:t>ФГУП «Всероссийский научно-исследовательский институт авиационных материалов»</w:t>
      </w:r>
      <w:r w:rsidRPr="008935BF">
        <w:rPr>
          <w:rFonts w:ascii="Times New Roman" w:hAnsi="Times New Roman"/>
          <w:i/>
          <w:sz w:val="28"/>
          <w:szCs w:val="28"/>
        </w:rPr>
        <w:t xml:space="preserve">, </w:t>
      </w:r>
      <w:r w:rsidR="00F972B8" w:rsidRPr="008935BF">
        <w:rPr>
          <w:rFonts w:ascii="Times New Roman" w:hAnsi="Times New Roman"/>
          <w:i/>
          <w:sz w:val="28"/>
          <w:szCs w:val="28"/>
        </w:rPr>
        <w:t xml:space="preserve"> </w:t>
      </w:r>
      <w:r w:rsidRPr="008935BF">
        <w:rPr>
          <w:rFonts w:ascii="Times New Roman" w:hAnsi="Times New Roman"/>
          <w:i/>
          <w:sz w:val="28"/>
          <w:szCs w:val="28"/>
        </w:rPr>
        <w:t>Россия, Москва</w:t>
      </w:r>
    </w:p>
    <w:p w:rsidR="008935BF" w:rsidRPr="008935BF" w:rsidRDefault="008935BF" w:rsidP="008935B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935B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8935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FSUE “All-Russian scientific research institute of aviation materials” </w:t>
      </w:r>
    </w:p>
    <w:p w:rsidR="00AE2C34" w:rsidRPr="008935BF" w:rsidRDefault="008935BF" w:rsidP="008935BF">
      <w:pPr>
        <w:tabs>
          <w:tab w:val="left" w:pos="7669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Russia, Moscow</w:t>
      </w:r>
    </w:p>
    <w:p w:rsidR="0048358F" w:rsidRPr="008935BF" w:rsidRDefault="0048358F" w:rsidP="008935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092D" w:rsidRPr="008935BF" w:rsidRDefault="0067092D" w:rsidP="008935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35BF" w:rsidRPr="008935BF" w:rsidRDefault="0067092D" w:rsidP="00893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35BF">
        <w:rPr>
          <w:rFonts w:ascii="Times New Roman" w:hAnsi="Times New Roman" w:cs="Times New Roman"/>
          <w:b/>
          <w:i/>
          <w:sz w:val="28"/>
          <w:szCs w:val="28"/>
        </w:rPr>
        <w:t xml:space="preserve">Аннотация: </w:t>
      </w:r>
    </w:p>
    <w:p w:rsidR="00AE2C34" w:rsidRPr="008935BF" w:rsidRDefault="00AE2C34" w:rsidP="0089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Отрицательное влияние серы на жаропрочные и усталостные свойства монокристаллов сплава ЖС36-ВИ, а также на изотермическую жаростойкость с защитным покрытием можно устранить за счет рафинирования сплава лантаном с последующей фильтрацией расплава через пенокерамический фильтр. Металлографические исследования</w:t>
      </w:r>
      <w:r w:rsidR="00832DDF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sz w:val="28"/>
          <w:szCs w:val="28"/>
        </w:rPr>
        <w:t>подтвердили</w:t>
      </w:r>
      <w:r w:rsidR="00832DDF" w:rsidRPr="008935BF">
        <w:rPr>
          <w:rFonts w:ascii="Times New Roman" w:hAnsi="Times New Roman" w:cs="Times New Roman"/>
          <w:sz w:val="28"/>
          <w:szCs w:val="28"/>
        </w:rPr>
        <w:t xml:space="preserve"> полученный эффект от рафинирования сплава лантаном. </w:t>
      </w:r>
    </w:p>
    <w:p w:rsidR="008935BF" w:rsidRPr="008935BF" w:rsidRDefault="00F972B8" w:rsidP="008935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5BF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8935B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72B8" w:rsidRPr="008935BF" w:rsidRDefault="00F972B8" w:rsidP="0089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лантан, сера, жаропрочные свойства, малоцикловая усталость, монокристалл.</w:t>
      </w:r>
    </w:p>
    <w:p w:rsidR="0067092D" w:rsidRPr="008935BF" w:rsidRDefault="0067092D" w:rsidP="008935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5BF" w:rsidRPr="008935BF" w:rsidRDefault="0067092D" w:rsidP="008935B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935BF">
        <w:rPr>
          <w:rFonts w:ascii="Times New Roman" w:hAnsi="Times New Roman"/>
          <w:b/>
          <w:i/>
          <w:sz w:val="28"/>
          <w:szCs w:val="28"/>
          <w:lang w:val="en-US"/>
        </w:rPr>
        <w:t xml:space="preserve">Abstract: </w:t>
      </w:r>
    </w:p>
    <w:p w:rsidR="000B5FA9" w:rsidRPr="008935BF" w:rsidRDefault="0067092D" w:rsidP="00893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935BF">
        <w:rPr>
          <w:rFonts w:ascii="Times New Roman" w:hAnsi="Times New Roman"/>
          <w:sz w:val="28"/>
          <w:szCs w:val="28"/>
          <w:lang w:val="en-US"/>
        </w:rPr>
        <w:t xml:space="preserve">The harmful influence of sulfur on high temperature and fatigue properties of single crystal GS36-VI </w:t>
      </w:r>
      <w:proofErr w:type="spellStart"/>
      <w:r w:rsidR="000B5FA9" w:rsidRPr="008935BF">
        <w:rPr>
          <w:rFonts w:ascii="Times New Roman" w:hAnsi="Times New Roman"/>
          <w:sz w:val="28"/>
          <w:szCs w:val="28"/>
          <w:lang w:val="en-US"/>
        </w:rPr>
        <w:t>supperalloy</w:t>
      </w:r>
      <w:proofErr w:type="spellEnd"/>
      <w:r w:rsidR="000B5FA9" w:rsidRPr="008935BF">
        <w:rPr>
          <w:rFonts w:ascii="Times New Roman" w:hAnsi="Times New Roman"/>
          <w:sz w:val="28"/>
          <w:szCs w:val="28"/>
          <w:lang w:val="en-US"/>
        </w:rPr>
        <w:t xml:space="preserve"> also on its </w:t>
      </w:r>
      <w:proofErr w:type="spellStart"/>
      <w:r w:rsidR="000B5FA9" w:rsidRPr="008935BF">
        <w:rPr>
          <w:rFonts w:ascii="Times New Roman" w:hAnsi="Times New Roman"/>
          <w:sz w:val="28"/>
          <w:szCs w:val="28"/>
          <w:lang w:val="en-US"/>
        </w:rPr>
        <w:t>isothermic</w:t>
      </w:r>
      <w:proofErr w:type="spellEnd"/>
      <w:r w:rsidR="000B5FA9" w:rsidRPr="008935BF">
        <w:rPr>
          <w:rFonts w:ascii="Times New Roman" w:hAnsi="Times New Roman"/>
          <w:sz w:val="28"/>
          <w:szCs w:val="28"/>
          <w:lang w:val="en-US"/>
        </w:rPr>
        <w:t xml:space="preserve"> heat resistance with protective coating can be eliminated by alloy lanthanum refining and next melt filtration through foam filt</w:t>
      </w:r>
      <w:r w:rsidR="003543BE" w:rsidRPr="008935BF">
        <w:rPr>
          <w:rFonts w:ascii="Times New Roman" w:hAnsi="Times New Roman"/>
          <w:sz w:val="28"/>
          <w:szCs w:val="28"/>
          <w:lang w:val="en-US"/>
        </w:rPr>
        <w:t>er. The metallographic investiga</w:t>
      </w:r>
      <w:r w:rsidR="008E6C83" w:rsidRPr="008935BF">
        <w:rPr>
          <w:rFonts w:ascii="Times New Roman" w:hAnsi="Times New Roman"/>
          <w:sz w:val="28"/>
          <w:szCs w:val="28"/>
          <w:lang w:val="en-US"/>
        </w:rPr>
        <w:t>tions corroborate</w:t>
      </w:r>
      <w:r w:rsidR="000B5FA9" w:rsidRPr="008935BF">
        <w:rPr>
          <w:rFonts w:ascii="Times New Roman" w:hAnsi="Times New Roman"/>
          <w:sz w:val="28"/>
          <w:szCs w:val="28"/>
          <w:lang w:val="en-US"/>
        </w:rPr>
        <w:t xml:space="preserve"> received effect from alloy lanthanum refining.</w:t>
      </w:r>
    </w:p>
    <w:p w:rsidR="008935BF" w:rsidRPr="008935BF" w:rsidRDefault="008935BF" w:rsidP="008935B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935BF">
        <w:rPr>
          <w:rFonts w:ascii="Times New Roman" w:hAnsi="Times New Roman"/>
          <w:b/>
          <w:i/>
          <w:sz w:val="28"/>
          <w:szCs w:val="28"/>
          <w:lang w:val="en-US"/>
        </w:rPr>
        <w:t>Key</w:t>
      </w:r>
      <w:r w:rsidR="000B5FA9" w:rsidRPr="008935BF">
        <w:rPr>
          <w:rFonts w:ascii="Times New Roman" w:hAnsi="Times New Roman"/>
          <w:b/>
          <w:i/>
          <w:sz w:val="28"/>
          <w:szCs w:val="28"/>
          <w:lang w:val="en-US"/>
        </w:rPr>
        <w:t xml:space="preserve">words: </w:t>
      </w:r>
    </w:p>
    <w:p w:rsidR="0067092D" w:rsidRPr="008935BF" w:rsidRDefault="000B5FA9" w:rsidP="00893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8935BF">
        <w:rPr>
          <w:rFonts w:ascii="Times New Roman" w:hAnsi="Times New Roman"/>
          <w:sz w:val="28"/>
          <w:szCs w:val="28"/>
          <w:lang w:val="en-US"/>
        </w:rPr>
        <w:t>lanthanum</w:t>
      </w:r>
      <w:proofErr w:type="gramEnd"/>
      <w:r w:rsidRPr="008935BF">
        <w:rPr>
          <w:rFonts w:ascii="Times New Roman" w:hAnsi="Times New Roman"/>
          <w:sz w:val="28"/>
          <w:szCs w:val="28"/>
          <w:lang w:val="en-US"/>
        </w:rPr>
        <w:t>, sulfur, high temperature properties, low-cycle fatigue, single crystal.</w:t>
      </w: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2486" w:rsidRPr="008935BF" w:rsidRDefault="00AE2C34" w:rsidP="008935B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35B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52486" w:rsidRPr="008935BF" w:rsidRDefault="00E13E57" w:rsidP="0089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В настоящее время монокристаллические жаропрочные никелевые сплавы широко применяются в авиационной промышленности в качестве материала рабочих лопаток 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8935BF">
        <w:rPr>
          <w:rFonts w:ascii="Times New Roman" w:hAnsi="Times New Roman" w:cs="Times New Roman"/>
          <w:sz w:val="28"/>
          <w:szCs w:val="28"/>
        </w:rPr>
        <w:t>газотурбинных двигателей</w:t>
      </w:r>
      <w:r w:rsidR="00916689" w:rsidRPr="008935BF">
        <w:rPr>
          <w:rFonts w:ascii="Times New Roman" w:hAnsi="Times New Roman" w:cs="Times New Roman"/>
          <w:sz w:val="28"/>
          <w:szCs w:val="28"/>
        </w:rPr>
        <w:t xml:space="preserve"> [1-4]</w:t>
      </w:r>
      <w:r w:rsidRPr="008935BF">
        <w:rPr>
          <w:rFonts w:ascii="Times New Roman" w:hAnsi="Times New Roman" w:cs="Times New Roman"/>
          <w:sz w:val="28"/>
          <w:szCs w:val="28"/>
        </w:rPr>
        <w:t xml:space="preserve">. В отличие от традиционных литейных жаропрочных сплавов с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равноосной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и направленной структурой, к монокристаллическим сплавам предъявляются повышенные требовани</w:t>
      </w:r>
      <w:r w:rsidR="00052486" w:rsidRPr="008935BF">
        <w:rPr>
          <w:rFonts w:ascii="Times New Roman" w:hAnsi="Times New Roman" w:cs="Times New Roman"/>
          <w:sz w:val="28"/>
          <w:szCs w:val="28"/>
        </w:rPr>
        <w:t>я по обеспечению ультравысокой</w:t>
      </w:r>
      <w:r w:rsidRPr="008935BF">
        <w:rPr>
          <w:rFonts w:ascii="Times New Roman" w:hAnsi="Times New Roman" w:cs="Times New Roman"/>
          <w:sz w:val="28"/>
          <w:szCs w:val="28"/>
        </w:rPr>
        <w:t xml:space="preserve"> чист</w:t>
      </w:r>
      <w:r w:rsidR="00052486" w:rsidRPr="008935BF">
        <w:rPr>
          <w:rFonts w:ascii="Times New Roman" w:hAnsi="Times New Roman" w:cs="Times New Roman"/>
          <w:sz w:val="28"/>
          <w:szCs w:val="28"/>
        </w:rPr>
        <w:t>оты по вредным примесям и газам</w:t>
      </w:r>
      <w:r w:rsidR="000A2E1F" w:rsidRPr="008935BF">
        <w:rPr>
          <w:rFonts w:ascii="Times New Roman" w:hAnsi="Times New Roman" w:cs="Times New Roman"/>
          <w:sz w:val="28"/>
          <w:szCs w:val="28"/>
        </w:rPr>
        <w:t xml:space="preserve"> [</w:t>
      </w:r>
      <w:r w:rsidR="00916689" w:rsidRPr="008935BF">
        <w:rPr>
          <w:rFonts w:ascii="Times New Roman" w:hAnsi="Times New Roman" w:cs="Times New Roman"/>
          <w:sz w:val="28"/>
          <w:szCs w:val="28"/>
        </w:rPr>
        <w:t>5</w:t>
      </w:r>
      <w:r w:rsidR="008935BF">
        <w:rPr>
          <w:rFonts w:ascii="Times New Roman" w:eastAsia="Calibri" w:hAnsi="Times New Roman"/>
          <w:sz w:val="28"/>
          <w:szCs w:val="28"/>
        </w:rPr>
        <w:t>–</w:t>
      </w:r>
      <w:r w:rsidR="00916689" w:rsidRPr="008935BF">
        <w:rPr>
          <w:rFonts w:ascii="Times New Roman" w:hAnsi="Times New Roman" w:cs="Times New Roman"/>
          <w:sz w:val="28"/>
          <w:szCs w:val="28"/>
        </w:rPr>
        <w:t>13</w:t>
      </w:r>
      <w:r w:rsidR="000A2E1F" w:rsidRPr="008935BF">
        <w:rPr>
          <w:rFonts w:ascii="Times New Roman" w:hAnsi="Times New Roman" w:cs="Times New Roman"/>
          <w:sz w:val="28"/>
          <w:szCs w:val="28"/>
        </w:rPr>
        <w:t>]</w:t>
      </w:r>
      <w:r w:rsidR="00052486" w:rsidRPr="008935BF">
        <w:rPr>
          <w:rFonts w:ascii="Times New Roman" w:hAnsi="Times New Roman" w:cs="Times New Roman"/>
          <w:sz w:val="28"/>
          <w:szCs w:val="28"/>
        </w:rPr>
        <w:t>.</w:t>
      </w:r>
    </w:p>
    <w:p w:rsidR="00B1082F" w:rsidRPr="008935BF" w:rsidRDefault="00E13E57" w:rsidP="0089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Одно</w:t>
      </w:r>
      <w:r w:rsidR="00792E0A" w:rsidRPr="008935BF">
        <w:rPr>
          <w:rFonts w:ascii="Times New Roman" w:hAnsi="Times New Roman" w:cs="Times New Roman"/>
          <w:sz w:val="28"/>
          <w:szCs w:val="28"/>
        </w:rPr>
        <w:t xml:space="preserve">й из наиболее вредных примесей </w:t>
      </w:r>
      <w:r w:rsidRPr="008935BF">
        <w:rPr>
          <w:rFonts w:ascii="Times New Roman" w:hAnsi="Times New Roman" w:cs="Times New Roman"/>
          <w:sz w:val="28"/>
          <w:szCs w:val="28"/>
        </w:rPr>
        <w:t>в жаропрочных никелевых сплавах является сера</w:t>
      </w:r>
      <w:r w:rsidR="000A2E1F" w:rsidRPr="008935BF">
        <w:rPr>
          <w:rFonts w:ascii="Times New Roman" w:hAnsi="Times New Roman" w:cs="Times New Roman"/>
          <w:sz w:val="28"/>
          <w:szCs w:val="28"/>
        </w:rPr>
        <w:t xml:space="preserve"> [</w:t>
      </w:r>
      <w:r w:rsidR="00916689" w:rsidRPr="008935BF">
        <w:rPr>
          <w:rFonts w:ascii="Times New Roman" w:hAnsi="Times New Roman" w:cs="Times New Roman"/>
          <w:sz w:val="28"/>
          <w:szCs w:val="28"/>
        </w:rPr>
        <w:t>14</w:t>
      </w:r>
      <w:r w:rsidR="008935BF">
        <w:rPr>
          <w:rFonts w:ascii="Times New Roman" w:eastAsia="Calibri" w:hAnsi="Times New Roman"/>
          <w:sz w:val="28"/>
          <w:szCs w:val="28"/>
        </w:rPr>
        <w:t>–</w:t>
      </w:r>
      <w:r w:rsidR="00916689" w:rsidRPr="008935BF">
        <w:rPr>
          <w:rFonts w:ascii="Times New Roman" w:hAnsi="Times New Roman" w:cs="Times New Roman"/>
          <w:sz w:val="28"/>
          <w:szCs w:val="28"/>
        </w:rPr>
        <w:t>18</w:t>
      </w:r>
      <w:r w:rsidR="000A2E1F" w:rsidRPr="008935BF">
        <w:rPr>
          <w:rFonts w:ascii="Times New Roman" w:hAnsi="Times New Roman" w:cs="Times New Roman"/>
          <w:sz w:val="28"/>
          <w:szCs w:val="28"/>
        </w:rPr>
        <w:t>]</w:t>
      </w:r>
      <w:r w:rsidRPr="008935BF">
        <w:rPr>
          <w:rFonts w:ascii="Times New Roman" w:hAnsi="Times New Roman" w:cs="Times New Roman"/>
          <w:sz w:val="28"/>
          <w:szCs w:val="28"/>
        </w:rPr>
        <w:t>. При выплавке сплавов</w:t>
      </w:r>
      <w:r w:rsidR="00B1082F" w:rsidRPr="008935BF">
        <w:rPr>
          <w:rFonts w:ascii="Times New Roman" w:hAnsi="Times New Roman" w:cs="Times New Roman"/>
          <w:sz w:val="28"/>
          <w:szCs w:val="28"/>
        </w:rPr>
        <w:t xml:space="preserve"> в вакуумных индукционных печах из шихтовых материалов в сплав может переходить до 0,009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B1082F" w:rsidRPr="008935BF">
        <w:rPr>
          <w:rFonts w:ascii="Times New Roman" w:hAnsi="Times New Roman" w:cs="Times New Roman"/>
          <w:sz w:val="28"/>
          <w:szCs w:val="28"/>
        </w:rPr>
        <w:t>% серы. В отличие от плавки на воздухе, где сера удаляется из мет</w:t>
      </w:r>
      <w:r w:rsidR="00FF5ED8" w:rsidRPr="008935BF">
        <w:rPr>
          <w:rFonts w:ascii="Times New Roman" w:hAnsi="Times New Roman" w:cs="Times New Roman"/>
          <w:sz w:val="28"/>
          <w:szCs w:val="28"/>
        </w:rPr>
        <w:t>алла благодаря  применению шлаков</w:t>
      </w:r>
      <w:r w:rsidR="00552744" w:rsidRPr="008935BF">
        <w:rPr>
          <w:rFonts w:ascii="Times New Roman" w:hAnsi="Times New Roman" w:cs="Times New Roman"/>
          <w:sz w:val="28"/>
          <w:szCs w:val="28"/>
        </w:rPr>
        <w:t>,</w:t>
      </w:r>
      <w:r w:rsidR="00FF5ED8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B1082F" w:rsidRPr="008935BF">
        <w:rPr>
          <w:rFonts w:ascii="Times New Roman" w:hAnsi="Times New Roman" w:cs="Times New Roman"/>
          <w:sz w:val="28"/>
          <w:szCs w:val="28"/>
        </w:rPr>
        <w:t xml:space="preserve">при плавке в вакуумных индукционных печах шлаки не применяются и поэтому сера практически не удаляется </w:t>
      </w:r>
      <w:r w:rsidR="00052486" w:rsidRPr="008935BF">
        <w:rPr>
          <w:rFonts w:ascii="Times New Roman" w:hAnsi="Times New Roman" w:cs="Times New Roman"/>
          <w:sz w:val="28"/>
          <w:szCs w:val="28"/>
        </w:rPr>
        <w:t>(</w:t>
      </w:r>
      <w:r w:rsidR="00552744" w:rsidRPr="008935BF">
        <w:rPr>
          <w:rFonts w:ascii="Times New Roman" w:hAnsi="Times New Roman" w:cs="Times New Roman"/>
          <w:sz w:val="28"/>
          <w:szCs w:val="28"/>
        </w:rPr>
        <w:t>рис</w:t>
      </w:r>
      <w:r w:rsidR="003543BE" w:rsidRPr="008935BF">
        <w:rPr>
          <w:rFonts w:ascii="Times New Roman" w:hAnsi="Times New Roman" w:cs="Times New Roman"/>
          <w:sz w:val="28"/>
          <w:szCs w:val="28"/>
        </w:rPr>
        <w:t>.</w:t>
      </w:r>
      <w:r w:rsidR="00552744" w:rsidRPr="008935BF">
        <w:rPr>
          <w:rFonts w:ascii="Times New Roman" w:hAnsi="Times New Roman" w:cs="Times New Roman"/>
          <w:sz w:val="28"/>
          <w:szCs w:val="28"/>
        </w:rPr>
        <w:t xml:space="preserve"> 1</w:t>
      </w:r>
      <w:r w:rsidR="00052486" w:rsidRPr="008935BF">
        <w:rPr>
          <w:rFonts w:ascii="Times New Roman" w:hAnsi="Times New Roman" w:cs="Times New Roman"/>
          <w:sz w:val="28"/>
          <w:szCs w:val="28"/>
        </w:rPr>
        <w:t>)</w:t>
      </w:r>
      <w:r w:rsidR="00916689" w:rsidRPr="008935BF">
        <w:rPr>
          <w:rFonts w:ascii="Times New Roman" w:hAnsi="Times New Roman" w:cs="Times New Roman"/>
          <w:sz w:val="28"/>
          <w:szCs w:val="28"/>
        </w:rPr>
        <w:t xml:space="preserve"> [19,</w:t>
      </w:r>
      <w:r w:rsid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916689" w:rsidRPr="008935BF">
        <w:rPr>
          <w:rFonts w:ascii="Times New Roman" w:hAnsi="Times New Roman" w:cs="Times New Roman"/>
          <w:sz w:val="28"/>
          <w:szCs w:val="28"/>
        </w:rPr>
        <w:t>20]</w:t>
      </w:r>
      <w:r w:rsidR="00B1082F" w:rsidRPr="008935BF">
        <w:rPr>
          <w:rFonts w:ascii="Times New Roman" w:hAnsi="Times New Roman" w:cs="Times New Roman"/>
          <w:sz w:val="28"/>
          <w:szCs w:val="28"/>
        </w:rPr>
        <w:t>. В условиях вакуума удаление серы путем испарения также невозможно из-за е</w:t>
      </w:r>
      <w:r w:rsidR="007F1E7A">
        <w:rPr>
          <w:rFonts w:ascii="Times New Roman" w:hAnsi="Times New Roman" w:cs="Times New Roman"/>
          <w:sz w:val="28"/>
          <w:szCs w:val="28"/>
        </w:rPr>
        <w:t>е</w:t>
      </w:r>
      <w:r w:rsidR="00B1082F" w:rsidRPr="008935BF">
        <w:rPr>
          <w:rFonts w:ascii="Times New Roman" w:hAnsi="Times New Roman" w:cs="Times New Roman"/>
          <w:sz w:val="28"/>
          <w:szCs w:val="28"/>
        </w:rPr>
        <w:t xml:space="preserve"> низкой упругости пара при температурах пр</w:t>
      </w:r>
      <w:r w:rsidR="003543BE" w:rsidRPr="008935BF">
        <w:rPr>
          <w:rFonts w:ascii="Times New Roman" w:hAnsi="Times New Roman" w:cs="Times New Roman"/>
          <w:sz w:val="28"/>
          <w:szCs w:val="28"/>
        </w:rPr>
        <w:t>о</w:t>
      </w:r>
      <w:r w:rsidR="00B1082F" w:rsidRPr="008935BF">
        <w:rPr>
          <w:rFonts w:ascii="Times New Roman" w:hAnsi="Times New Roman" w:cs="Times New Roman"/>
          <w:sz w:val="28"/>
          <w:szCs w:val="28"/>
        </w:rPr>
        <w:t>ведения проце</w:t>
      </w:r>
      <w:r w:rsidR="00060444" w:rsidRPr="008935BF">
        <w:rPr>
          <w:rFonts w:ascii="Times New Roman" w:hAnsi="Times New Roman" w:cs="Times New Roman"/>
          <w:sz w:val="28"/>
          <w:szCs w:val="28"/>
        </w:rPr>
        <w:t>с</w:t>
      </w:r>
      <w:r w:rsidR="00B1082F" w:rsidRPr="008935BF">
        <w:rPr>
          <w:rFonts w:ascii="Times New Roman" w:hAnsi="Times New Roman" w:cs="Times New Roman"/>
          <w:sz w:val="28"/>
          <w:szCs w:val="28"/>
        </w:rPr>
        <w:t>са плавки.</w:t>
      </w: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BB6B94" wp14:editId="5E1ABF91">
            <wp:simplePos x="0" y="0"/>
            <wp:positionH relativeFrom="column">
              <wp:posOffset>1365250</wp:posOffset>
            </wp:positionH>
            <wp:positionV relativeFrom="paragraph">
              <wp:posOffset>144145</wp:posOffset>
            </wp:positionV>
            <wp:extent cx="2732405" cy="3429635"/>
            <wp:effectExtent l="0" t="0" r="0" b="0"/>
            <wp:wrapSquare wrapText="bothSides"/>
            <wp:docPr id="2" name="Рисунок 2" descr="C:\Users\kramer_vv\Desktop\Д.Е\доклад для конференции Д.Е\Рис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amer_vv\Desktop\Д.Е\доклад для конференции Д.Е\Рис.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E7A" w:rsidRPr="008935BF" w:rsidRDefault="007F1E7A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8B" w:rsidRPr="007F1E7A" w:rsidRDefault="00A2258B" w:rsidP="007F1E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F1E7A">
        <w:rPr>
          <w:rFonts w:ascii="Times New Roman" w:hAnsi="Times New Roman" w:cs="Times New Roman"/>
          <w:sz w:val="24"/>
          <w:szCs w:val="28"/>
        </w:rPr>
        <w:t xml:space="preserve">Рис. 1 </w:t>
      </w:r>
      <w:r w:rsidR="007F1E7A" w:rsidRPr="007F1E7A">
        <w:rPr>
          <w:rFonts w:ascii="Times New Roman" w:eastAsia="Calibri" w:hAnsi="Times New Roman"/>
          <w:sz w:val="24"/>
          <w:szCs w:val="28"/>
        </w:rPr>
        <w:t>–</w:t>
      </w:r>
      <w:r w:rsidR="007F1E7A" w:rsidRPr="007F1E7A">
        <w:rPr>
          <w:rFonts w:ascii="Times New Roman" w:eastAsia="Calibri" w:hAnsi="Times New Roman"/>
          <w:sz w:val="24"/>
          <w:szCs w:val="28"/>
        </w:rPr>
        <w:t xml:space="preserve"> </w:t>
      </w:r>
      <w:r w:rsidRPr="007F1E7A">
        <w:rPr>
          <w:rFonts w:ascii="Times New Roman" w:hAnsi="Times New Roman" w:cs="Times New Roman"/>
          <w:sz w:val="24"/>
          <w:szCs w:val="28"/>
        </w:rPr>
        <w:t>Влияние способа плавки на содержание серы в сплаве ЖС6У-ВИ</w:t>
      </w:r>
    </w:p>
    <w:p w:rsidR="00A2258B" w:rsidRPr="008935BF" w:rsidRDefault="00A2258B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BE2" w:rsidRPr="008935BF" w:rsidRDefault="00060444" w:rsidP="007F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lastRenderedPageBreak/>
        <w:t>Присутствуя в сплаве, сера может образовывать с компонентами сплава неметаллические включения в виде сульфидов</w:t>
      </w:r>
      <w:r w:rsidR="00916689" w:rsidRPr="008935BF">
        <w:rPr>
          <w:rFonts w:ascii="Times New Roman" w:hAnsi="Times New Roman" w:cs="Times New Roman"/>
          <w:sz w:val="28"/>
          <w:szCs w:val="28"/>
        </w:rPr>
        <w:t xml:space="preserve"> [21]</w:t>
      </w:r>
      <w:r w:rsidRPr="008935BF">
        <w:rPr>
          <w:rFonts w:ascii="Times New Roman" w:hAnsi="Times New Roman" w:cs="Times New Roman"/>
          <w:sz w:val="28"/>
          <w:szCs w:val="28"/>
        </w:rPr>
        <w:t>, которые яв</w:t>
      </w:r>
      <w:r w:rsidR="000B7BE2" w:rsidRPr="008935BF">
        <w:rPr>
          <w:rFonts w:ascii="Times New Roman" w:hAnsi="Times New Roman" w:cs="Times New Roman"/>
          <w:sz w:val="28"/>
          <w:szCs w:val="28"/>
        </w:rPr>
        <w:t>ляются концентрат</w:t>
      </w:r>
      <w:r w:rsidR="00052486" w:rsidRPr="008935BF">
        <w:rPr>
          <w:rFonts w:ascii="Times New Roman" w:hAnsi="Times New Roman" w:cs="Times New Roman"/>
          <w:sz w:val="28"/>
          <w:szCs w:val="28"/>
        </w:rPr>
        <w:t>ор</w:t>
      </w:r>
      <w:r w:rsidR="000B7BE2" w:rsidRPr="008935BF">
        <w:rPr>
          <w:rFonts w:ascii="Times New Roman" w:hAnsi="Times New Roman" w:cs="Times New Roman"/>
          <w:sz w:val="28"/>
          <w:szCs w:val="28"/>
        </w:rPr>
        <w:t>ами напряжений, инициирующими зарождения трещин при эксплуатации лопаток и ухудшающими тем самым их свойства, в первую очередь жаропрочность и усталость</w:t>
      </w:r>
      <w:r w:rsidR="00916689" w:rsidRPr="008935BF">
        <w:rPr>
          <w:rFonts w:ascii="Times New Roman" w:hAnsi="Times New Roman" w:cs="Times New Roman"/>
          <w:sz w:val="28"/>
          <w:szCs w:val="28"/>
        </w:rPr>
        <w:t xml:space="preserve"> [22-26]</w:t>
      </w:r>
      <w:r w:rsidR="000B7BE2" w:rsidRPr="008935BF">
        <w:rPr>
          <w:rFonts w:ascii="Times New Roman" w:hAnsi="Times New Roman" w:cs="Times New Roman"/>
          <w:sz w:val="28"/>
          <w:szCs w:val="28"/>
        </w:rPr>
        <w:t>. Кроме того, сера имеет низкую растворимость в никеле и образует легкоплавкую эвтектику с температурой плавления 650</w:t>
      </w:r>
      <w:r w:rsidR="007F1E7A">
        <w:rPr>
          <w:rFonts w:ascii="Times New Roman" w:eastAsia="Calibri" w:hAnsi="Times New Roman"/>
          <w:sz w:val="28"/>
          <w:szCs w:val="28"/>
        </w:rPr>
        <w:t>°</w:t>
      </w:r>
      <w:r w:rsidR="000B7BE2" w:rsidRPr="008935BF">
        <w:rPr>
          <w:rFonts w:ascii="Times New Roman" w:hAnsi="Times New Roman" w:cs="Times New Roman"/>
          <w:sz w:val="28"/>
          <w:szCs w:val="28"/>
        </w:rPr>
        <w:t>С</w:t>
      </w:r>
      <w:r w:rsidR="000A2E1F" w:rsidRPr="008935BF">
        <w:rPr>
          <w:rFonts w:ascii="Times New Roman" w:hAnsi="Times New Roman" w:cs="Times New Roman"/>
          <w:sz w:val="28"/>
          <w:szCs w:val="28"/>
        </w:rPr>
        <w:t>.</w:t>
      </w:r>
    </w:p>
    <w:p w:rsidR="000B7BE2" w:rsidRDefault="00552744" w:rsidP="007F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5BF">
        <w:rPr>
          <w:rFonts w:ascii="Times New Roman" w:hAnsi="Times New Roman" w:cs="Times New Roman"/>
          <w:sz w:val="28"/>
          <w:szCs w:val="28"/>
        </w:rPr>
        <w:t xml:space="preserve">В связи с вышеизложенным в </w:t>
      </w:r>
      <w:r w:rsidR="000B7BE2" w:rsidRPr="008935BF">
        <w:rPr>
          <w:rFonts w:ascii="Times New Roman" w:hAnsi="Times New Roman" w:cs="Times New Roman"/>
          <w:sz w:val="28"/>
          <w:szCs w:val="28"/>
        </w:rPr>
        <w:t xml:space="preserve">работе были проведены экспериментальные исследования по изучению влияния серы на комплекс свойств монокристаллов и по разработке эффективных способов рафинирования монокристаллических высокожаропрочных сплавов от примеси серы. </w:t>
      </w:r>
      <w:proofErr w:type="gramEnd"/>
    </w:p>
    <w:p w:rsidR="007F1E7A" w:rsidRDefault="007F1E7A" w:rsidP="007F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E7A" w:rsidRPr="008935BF" w:rsidRDefault="007F1E7A" w:rsidP="007F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041" w:rsidRPr="008935BF" w:rsidRDefault="000B7BE2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ab/>
      </w:r>
    </w:p>
    <w:p w:rsidR="00552744" w:rsidRPr="008935BF" w:rsidRDefault="00552744" w:rsidP="007F1E7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35BF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:rsidR="000B7BE2" w:rsidRPr="008935BF" w:rsidRDefault="000B7BE2" w:rsidP="007F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Исследование проводили на сплаве ЖС36</w:t>
      </w:r>
      <w:r w:rsidR="00552744" w:rsidRPr="008935BF">
        <w:rPr>
          <w:rFonts w:ascii="Times New Roman" w:hAnsi="Times New Roman" w:cs="Times New Roman"/>
          <w:sz w:val="28"/>
          <w:szCs w:val="28"/>
        </w:rPr>
        <w:t>-ВИ</w:t>
      </w:r>
      <w:r w:rsidRPr="008935BF">
        <w:rPr>
          <w:rFonts w:ascii="Times New Roman" w:hAnsi="Times New Roman" w:cs="Times New Roman"/>
          <w:sz w:val="28"/>
          <w:szCs w:val="28"/>
        </w:rPr>
        <w:t>, химический состав</w:t>
      </w:r>
      <w:r w:rsidR="00552744" w:rsidRPr="008935BF">
        <w:rPr>
          <w:rFonts w:ascii="Times New Roman" w:hAnsi="Times New Roman" w:cs="Times New Roman"/>
          <w:sz w:val="28"/>
          <w:szCs w:val="28"/>
        </w:rPr>
        <w:t xml:space="preserve"> которого приведен в табл. 1</w:t>
      </w:r>
      <w:r w:rsidRPr="008935BF">
        <w:rPr>
          <w:rFonts w:ascii="Times New Roman" w:hAnsi="Times New Roman" w:cs="Times New Roman"/>
          <w:sz w:val="28"/>
          <w:szCs w:val="28"/>
        </w:rPr>
        <w:t>. Выплавку сплава осуществляли в вакуумной индукционной печи ВИАМ</w:t>
      </w:r>
      <w:r w:rsidR="00552744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sz w:val="28"/>
          <w:szCs w:val="28"/>
        </w:rPr>
        <w:t xml:space="preserve">2002 в тигле вместимостью </w:t>
      </w:r>
      <w:r w:rsidR="005350F6" w:rsidRPr="008935BF">
        <w:rPr>
          <w:rFonts w:ascii="Times New Roman" w:hAnsi="Times New Roman" w:cs="Times New Roman"/>
          <w:sz w:val="28"/>
          <w:szCs w:val="28"/>
        </w:rPr>
        <w:t>20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5350F6" w:rsidRPr="008935BF">
        <w:rPr>
          <w:rFonts w:ascii="Times New Roman" w:hAnsi="Times New Roman" w:cs="Times New Roman"/>
          <w:sz w:val="28"/>
          <w:szCs w:val="28"/>
        </w:rPr>
        <w:t xml:space="preserve">кг. Полученные заготовки переплавляли методом направленной кристаллизации на </w:t>
      </w:r>
      <w:proofErr w:type="spellStart"/>
      <w:r w:rsidR="005350F6" w:rsidRPr="008935BF">
        <w:rPr>
          <w:rFonts w:ascii="Times New Roman" w:hAnsi="Times New Roman" w:cs="Times New Roman"/>
          <w:sz w:val="28"/>
          <w:szCs w:val="28"/>
        </w:rPr>
        <w:t>низкоградиентной</w:t>
      </w:r>
      <w:proofErr w:type="spellEnd"/>
      <w:r w:rsidR="005350F6" w:rsidRPr="008935BF">
        <w:rPr>
          <w:rFonts w:ascii="Times New Roman" w:hAnsi="Times New Roman" w:cs="Times New Roman"/>
          <w:sz w:val="28"/>
          <w:szCs w:val="28"/>
        </w:rPr>
        <w:t xml:space="preserve"> установке УВНК-9А (тепловой градиент 70</w:t>
      </w:r>
      <w:proofErr w:type="gramStart"/>
      <w:r w:rsidR="007F1E7A">
        <w:rPr>
          <w:rFonts w:ascii="Times New Roman" w:eastAsia="Calibri" w:hAnsi="Times New Roman"/>
          <w:sz w:val="28"/>
          <w:szCs w:val="28"/>
        </w:rPr>
        <w:t>°</w:t>
      </w:r>
      <w:r w:rsidR="005350F6" w:rsidRPr="008935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50F6" w:rsidRPr="008935BF">
        <w:rPr>
          <w:rFonts w:ascii="Times New Roman" w:hAnsi="Times New Roman" w:cs="Times New Roman"/>
          <w:sz w:val="28"/>
          <w:szCs w:val="28"/>
        </w:rPr>
        <w:t>/см)</w:t>
      </w:r>
      <w:r w:rsidR="007F1E7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F1E7A">
        <w:rPr>
          <w:rFonts w:ascii="Times New Roman" w:hAnsi="Times New Roman" w:cs="Times New Roman"/>
          <w:sz w:val="28"/>
          <w:szCs w:val="28"/>
        </w:rPr>
        <w:t>высокоградиентной</w:t>
      </w:r>
      <w:proofErr w:type="spellEnd"/>
      <w:r w:rsidR="007F1E7A">
        <w:rPr>
          <w:rFonts w:ascii="Times New Roman" w:hAnsi="Times New Roman" w:cs="Times New Roman"/>
          <w:sz w:val="28"/>
          <w:szCs w:val="28"/>
        </w:rPr>
        <w:t xml:space="preserve"> установке </w:t>
      </w:r>
      <w:r w:rsidR="005350F6" w:rsidRPr="008935BF">
        <w:rPr>
          <w:rFonts w:ascii="Times New Roman" w:hAnsi="Times New Roman" w:cs="Times New Roman"/>
          <w:sz w:val="28"/>
          <w:szCs w:val="28"/>
        </w:rPr>
        <w:t>УВНС-5</w:t>
      </w:r>
      <w:r w:rsidR="00FF5ED8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5350F6" w:rsidRPr="008935BF">
        <w:rPr>
          <w:rFonts w:ascii="Times New Roman" w:hAnsi="Times New Roman" w:cs="Times New Roman"/>
          <w:sz w:val="28"/>
          <w:szCs w:val="28"/>
        </w:rPr>
        <w:t>(</w:t>
      </w:r>
      <w:r w:rsidR="00FF5ED8" w:rsidRPr="008935BF">
        <w:rPr>
          <w:rFonts w:ascii="Times New Roman" w:hAnsi="Times New Roman" w:cs="Times New Roman"/>
          <w:sz w:val="28"/>
          <w:szCs w:val="28"/>
        </w:rPr>
        <w:t xml:space="preserve">тепловой градиент </w:t>
      </w:r>
      <w:r w:rsidR="00F84E3C" w:rsidRPr="008935BF">
        <w:rPr>
          <w:rFonts w:ascii="Times New Roman" w:hAnsi="Times New Roman" w:cs="Times New Roman"/>
          <w:sz w:val="28"/>
          <w:szCs w:val="28"/>
        </w:rPr>
        <w:t>150</w:t>
      </w:r>
      <w:r w:rsidR="007F1E7A">
        <w:rPr>
          <w:rFonts w:ascii="Times New Roman" w:eastAsia="Calibri" w:hAnsi="Times New Roman"/>
          <w:sz w:val="28"/>
          <w:szCs w:val="28"/>
        </w:rPr>
        <w:t>°</w:t>
      </w:r>
      <w:r w:rsidR="00F84E3C" w:rsidRPr="008935BF">
        <w:rPr>
          <w:rFonts w:ascii="Times New Roman" w:hAnsi="Times New Roman" w:cs="Times New Roman"/>
          <w:sz w:val="28"/>
          <w:szCs w:val="28"/>
        </w:rPr>
        <w:t>С/см</w:t>
      </w:r>
      <w:r w:rsidR="005350F6" w:rsidRPr="008935BF">
        <w:rPr>
          <w:rFonts w:ascii="Times New Roman" w:hAnsi="Times New Roman" w:cs="Times New Roman"/>
          <w:sz w:val="28"/>
          <w:szCs w:val="28"/>
        </w:rPr>
        <w:t>)</w:t>
      </w:r>
      <w:r w:rsidR="00F84E3C" w:rsidRPr="008935BF">
        <w:rPr>
          <w:rFonts w:ascii="Times New Roman" w:hAnsi="Times New Roman" w:cs="Times New Roman"/>
          <w:sz w:val="28"/>
          <w:szCs w:val="28"/>
        </w:rPr>
        <w:t xml:space="preserve"> с получением монокристаллов с кристаллографической ориентацией &lt;001&gt; .</w:t>
      </w: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E7A" w:rsidRPr="007F1E7A" w:rsidRDefault="007F1E7A" w:rsidP="007F1E7A">
      <w:pPr>
        <w:spacing w:after="0" w:line="360" w:lineRule="auto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7F1E7A" w:rsidRPr="007F1E7A" w:rsidRDefault="007F1E7A" w:rsidP="007F1E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F1E7A">
        <w:rPr>
          <w:rFonts w:ascii="Times New Roman" w:hAnsi="Times New Roman" w:cs="Times New Roman"/>
          <w:sz w:val="24"/>
          <w:szCs w:val="28"/>
        </w:rPr>
        <w:t>Химический состав сплава ЖС36-ВИ (ТУ 1-595-4-473)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902"/>
        <w:gridCol w:w="903"/>
        <w:gridCol w:w="902"/>
        <w:gridCol w:w="903"/>
        <w:gridCol w:w="902"/>
        <w:gridCol w:w="903"/>
        <w:gridCol w:w="902"/>
        <w:gridCol w:w="903"/>
        <w:gridCol w:w="965"/>
      </w:tblGrid>
      <w:tr w:rsidR="007F1E7A" w:rsidRPr="007F1E7A" w:rsidTr="00184591">
        <w:tc>
          <w:tcPr>
            <w:tcW w:w="9286" w:type="dxa"/>
            <w:gridSpan w:val="10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</w:rPr>
              <w:t>Массовая доля элементов, %</w:t>
            </w:r>
          </w:p>
        </w:tc>
      </w:tr>
      <w:tr w:rsidR="007F1E7A" w:rsidRPr="007F1E7A" w:rsidTr="007F1E7A">
        <w:tc>
          <w:tcPr>
            <w:tcW w:w="1101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C</w:t>
            </w:r>
          </w:p>
        </w:tc>
        <w:tc>
          <w:tcPr>
            <w:tcW w:w="902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Cr</w:t>
            </w:r>
          </w:p>
        </w:tc>
        <w:tc>
          <w:tcPr>
            <w:tcW w:w="903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Ti</w:t>
            </w:r>
          </w:p>
        </w:tc>
        <w:tc>
          <w:tcPr>
            <w:tcW w:w="902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Al</w:t>
            </w:r>
          </w:p>
        </w:tc>
        <w:tc>
          <w:tcPr>
            <w:tcW w:w="903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Mo</w:t>
            </w:r>
          </w:p>
        </w:tc>
        <w:tc>
          <w:tcPr>
            <w:tcW w:w="902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W</w:t>
            </w:r>
          </w:p>
        </w:tc>
        <w:tc>
          <w:tcPr>
            <w:tcW w:w="903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Co</w:t>
            </w:r>
          </w:p>
        </w:tc>
        <w:tc>
          <w:tcPr>
            <w:tcW w:w="902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Re</w:t>
            </w:r>
          </w:p>
        </w:tc>
        <w:tc>
          <w:tcPr>
            <w:tcW w:w="903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Nb</w:t>
            </w:r>
            <w:proofErr w:type="spellEnd"/>
          </w:p>
        </w:tc>
        <w:tc>
          <w:tcPr>
            <w:tcW w:w="965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Ni</w:t>
            </w:r>
          </w:p>
        </w:tc>
      </w:tr>
      <w:tr w:rsidR="007F1E7A" w:rsidRPr="007F1E7A" w:rsidTr="007F1E7A">
        <w:tc>
          <w:tcPr>
            <w:tcW w:w="1101" w:type="dxa"/>
            <w:vMerge w:val="restart"/>
            <w:vAlign w:val="center"/>
          </w:tcPr>
          <w:p w:rsidR="007F1E7A" w:rsidRPr="007F1E7A" w:rsidRDefault="007F1E7A" w:rsidP="007F1E7A">
            <w:pPr>
              <w:spacing w:line="360" w:lineRule="auto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</w:rPr>
              <w:t>≤</w:t>
            </w: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0,015</w:t>
            </w:r>
          </w:p>
        </w:tc>
        <w:tc>
          <w:tcPr>
            <w:tcW w:w="902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3,5</w:t>
            </w:r>
          </w:p>
        </w:tc>
        <w:tc>
          <w:tcPr>
            <w:tcW w:w="903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0,7</w:t>
            </w:r>
          </w:p>
        </w:tc>
        <w:tc>
          <w:tcPr>
            <w:tcW w:w="902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5,5</w:t>
            </w:r>
          </w:p>
        </w:tc>
        <w:tc>
          <w:tcPr>
            <w:tcW w:w="903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1,0</w:t>
            </w:r>
          </w:p>
        </w:tc>
        <w:tc>
          <w:tcPr>
            <w:tcW w:w="902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11,0</w:t>
            </w:r>
          </w:p>
        </w:tc>
        <w:tc>
          <w:tcPr>
            <w:tcW w:w="903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5,0</w:t>
            </w:r>
          </w:p>
        </w:tc>
        <w:tc>
          <w:tcPr>
            <w:tcW w:w="902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1,8</w:t>
            </w:r>
          </w:p>
        </w:tc>
        <w:tc>
          <w:tcPr>
            <w:tcW w:w="903" w:type="dxa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0,7</w:t>
            </w:r>
          </w:p>
        </w:tc>
        <w:tc>
          <w:tcPr>
            <w:tcW w:w="965" w:type="dxa"/>
            <w:vMerge w:val="restart"/>
            <w:vAlign w:val="center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</w:rPr>
              <w:t>Основа</w:t>
            </w:r>
          </w:p>
        </w:tc>
      </w:tr>
      <w:tr w:rsidR="007F1E7A" w:rsidRPr="007F1E7A" w:rsidTr="007F1E7A">
        <w:tc>
          <w:tcPr>
            <w:tcW w:w="1101" w:type="dxa"/>
            <w:vMerge/>
          </w:tcPr>
          <w:p w:rsidR="007F1E7A" w:rsidRPr="007F1E7A" w:rsidRDefault="007F1E7A" w:rsidP="007F1E7A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2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eastAsia="Calibri" w:hAnsi="Times New Roman"/>
                <w:sz w:val="24"/>
                <w:szCs w:val="28"/>
              </w:rPr>
              <w:t>–</w:t>
            </w:r>
          </w:p>
        </w:tc>
        <w:tc>
          <w:tcPr>
            <w:tcW w:w="903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eastAsia="Calibri" w:hAnsi="Times New Roman"/>
                <w:sz w:val="24"/>
                <w:szCs w:val="28"/>
              </w:rPr>
              <w:t>–</w:t>
            </w:r>
          </w:p>
        </w:tc>
        <w:tc>
          <w:tcPr>
            <w:tcW w:w="902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eastAsia="Calibri" w:hAnsi="Times New Roman"/>
                <w:sz w:val="24"/>
                <w:szCs w:val="28"/>
              </w:rPr>
              <w:t>–</w:t>
            </w:r>
          </w:p>
        </w:tc>
        <w:tc>
          <w:tcPr>
            <w:tcW w:w="903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eastAsia="Calibri" w:hAnsi="Times New Roman"/>
                <w:sz w:val="24"/>
                <w:szCs w:val="28"/>
              </w:rPr>
              <w:t>–</w:t>
            </w:r>
          </w:p>
        </w:tc>
        <w:tc>
          <w:tcPr>
            <w:tcW w:w="902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eastAsia="Calibri" w:hAnsi="Times New Roman"/>
                <w:sz w:val="24"/>
                <w:szCs w:val="28"/>
              </w:rPr>
              <w:t>–</w:t>
            </w:r>
          </w:p>
        </w:tc>
        <w:tc>
          <w:tcPr>
            <w:tcW w:w="903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eastAsia="Calibri" w:hAnsi="Times New Roman"/>
                <w:sz w:val="24"/>
                <w:szCs w:val="28"/>
              </w:rPr>
              <w:t>–</w:t>
            </w:r>
          </w:p>
        </w:tc>
        <w:tc>
          <w:tcPr>
            <w:tcW w:w="902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eastAsia="Calibri" w:hAnsi="Times New Roman"/>
                <w:sz w:val="24"/>
                <w:szCs w:val="28"/>
              </w:rPr>
              <w:t>–</w:t>
            </w:r>
          </w:p>
        </w:tc>
        <w:tc>
          <w:tcPr>
            <w:tcW w:w="903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eastAsia="Calibri" w:hAnsi="Times New Roman"/>
                <w:sz w:val="24"/>
                <w:szCs w:val="28"/>
              </w:rPr>
              <w:t>–</w:t>
            </w:r>
          </w:p>
        </w:tc>
        <w:tc>
          <w:tcPr>
            <w:tcW w:w="965" w:type="dxa"/>
            <w:vMerge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7F1E7A" w:rsidRPr="007F1E7A" w:rsidTr="007F1E7A">
        <w:tc>
          <w:tcPr>
            <w:tcW w:w="1101" w:type="dxa"/>
            <w:vMerge/>
          </w:tcPr>
          <w:p w:rsidR="007F1E7A" w:rsidRPr="007F1E7A" w:rsidRDefault="007F1E7A" w:rsidP="007F1E7A">
            <w:pPr>
              <w:spacing w:line="36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2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4,5</w:t>
            </w:r>
          </w:p>
        </w:tc>
        <w:tc>
          <w:tcPr>
            <w:tcW w:w="903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1,5</w:t>
            </w:r>
          </w:p>
        </w:tc>
        <w:tc>
          <w:tcPr>
            <w:tcW w:w="902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6,2</w:t>
            </w:r>
          </w:p>
        </w:tc>
        <w:tc>
          <w:tcPr>
            <w:tcW w:w="903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2,2</w:t>
            </w:r>
          </w:p>
        </w:tc>
        <w:tc>
          <w:tcPr>
            <w:tcW w:w="902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12,5</w:t>
            </w:r>
          </w:p>
        </w:tc>
        <w:tc>
          <w:tcPr>
            <w:tcW w:w="903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9,0</w:t>
            </w:r>
          </w:p>
        </w:tc>
        <w:tc>
          <w:tcPr>
            <w:tcW w:w="902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2,3</w:t>
            </w:r>
          </w:p>
        </w:tc>
        <w:tc>
          <w:tcPr>
            <w:tcW w:w="903" w:type="dxa"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7F1E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1,5</w:t>
            </w:r>
          </w:p>
        </w:tc>
        <w:tc>
          <w:tcPr>
            <w:tcW w:w="965" w:type="dxa"/>
            <w:vMerge/>
          </w:tcPr>
          <w:p w:rsidR="007F1E7A" w:rsidRPr="007F1E7A" w:rsidRDefault="007F1E7A" w:rsidP="007F1E7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7F1E7A" w:rsidRPr="007F1E7A" w:rsidRDefault="007F1E7A" w:rsidP="007F1E7A">
      <w:pPr>
        <w:spacing w:after="0" w:line="360" w:lineRule="auto"/>
        <w:jc w:val="both"/>
        <w:rPr>
          <w:sz w:val="24"/>
          <w:szCs w:val="28"/>
        </w:rPr>
      </w:pPr>
    </w:p>
    <w:p w:rsidR="00F84E3C" w:rsidRPr="008935BF" w:rsidRDefault="00F84E3C" w:rsidP="007F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Из термически обработанных заготовок готовили образцы </w:t>
      </w:r>
      <w:r w:rsidR="00DA5EB6" w:rsidRPr="008935BF">
        <w:rPr>
          <w:rFonts w:ascii="Times New Roman" w:hAnsi="Times New Roman" w:cs="Times New Roman"/>
          <w:sz w:val="28"/>
          <w:szCs w:val="28"/>
        </w:rPr>
        <w:t>и проводили испытания на длительную прочность и малоцикловую усталость.</w:t>
      </w:r>
    </w:p>
    <w:p w:rsidR="00552744" w:rsidRPr="008935BF" w:rsidRDefault="00DA5EB6" w:rsidP="007F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В качестве рафинирующей добавки использовали редкоземельные металлы, в частности ланта</w:t>
      </w:r>
      <w:r w:rsidR="00FF5ED8" w:rsidRPr="008935BF">
        <w:rPr>
          <w:rFonts w:ascii="Times New Roman" w:hAnsi="Times New Roman" w:cs="Times New Roman"/>
          <w:sz w:val="28"/>
          <w:szCs w:val="28"/>
        </w:rPr>
        <w:t xml:space="preserve">н, который из-за своей высокой </w:t>
      </w:r>
      <w:r w:rsidRPr="008935BF">
        <w:rPr>
          <w:rFonts w:ascii="Times New Roman" w:hAnsi="Times New Roman" w:cs="Times New Roman"/>
          <w:sz w:val="28"/>
          <w:szCs w:val="28"/>
        </w:rPr>
        <w:t>химической активности образует с примесями термически прочные химические соединения</w:t>
      </w:r>
      <w:r w:rsidR="00916689" w:rsidRPr="008935BF">
        <w:rPr>
          <w:rFonts w:ascii="Times New Roman" w:hAnsi="Times New Roman" w:cs="Times New Roman"/>
          <w:sz w:val="28"/>
          <w:szCs w:val="28"/>
        </w:rPr>
        <w:t xml:space="preserve"> [27,</w:t>
      </w:r>
      <w:r w:rsidR="00396B72">
        <w:rPr>
          <w:rFonts w:ascii="Times New Roman" w:hAnsi="Times New Roman" w:cs="Times New Roman"/>
          <w:sz w:val="28"/>
          <w:szCs w:val="28"/>
        </w:rPr>
        <w:t xml:space="preserve"> </w:t>
      </w:r>
      <w:r w:rsidR="00916689" w:rsidRPr="008935BF">
        <w:rPr>
          <w:rFonts w:ascii="Times New Roman" w:hAnsi="Times New Roman" w:cs="Times New Roman"/>
          <w:sz w:val="28"/>
          <w:szCs w:val="28"/>
        </w:rPr>
        <w:t>28]</w:t>
      </w:r>
      <w:r w:rsidRPr="008935BF">
        <w:rPr>
          <w:rFonts w:ascii="Times New Roman" w:hAnsi="Times New Roman" w:cs="Times New Roman"/>
          <w:sz w:val="28"/>
          <w:szCs w:val="28"/>
        </w:rPr>
        <w:t>. Дополнительно примен</w:t>
      </w:r>
      <w:r w:rsidR="00052486" w:rsidRPr="008935BF">
        <w:rPr>
          <w:rFonts w:ascii="Times New Roman" w:hAnsi="Times New Roman" w:cs="Times New Roman"/>
          <w:sz w:val="28"/>
          <w:szCs w:val="28"/>
        </w:rPr>
        <w:t>и</w:t>
      </w:r>
      <w:r w:rsidRPr="008935BF">
        <w:rPr>
          <w:rFonts w:ascii="Times New Roman" w:hAnsi="Times New Roman" w:cs="Times New Roman"/>
          <w:sz w:val="28"/>
          <w:szCs w:val="28"/>
        </w:rPr>
        <w:t>ли фильтрацию расплава</w:t>
      </w:r>
      <w:r w:rsidR="00B759E0" w:rsidRPr="008935BF">
        <w:rPr>
          <w:rFonts w:ascii="Times New Roman" w:hAnsi="Times New Roman" w:cs="Times New Roman"/>
          <w:sz w:val="28"/>
          <w:szCs w:val="28"/>
        </w:rPr>
        <w:t xml:space="preserve"> через пенокерамический фильтр </w:t>
      </w:r>
      <w:r w:rsidRPr="008935BF">
        <w:rPr>
          <w:rFonts w:ascii="Times New Roman" w:hAnsi="Times New Roman" w:cs="Times New Roman"/>
          <w:sz w:val="28"/>
          <w:szCs w:val="28"/>
        </w:rPr>
        <w:t>при разливке</w:t>
      </w:r>
      <w:r w:rsidR="00916689" w:rsidRPr="008935BF">
        <w:rPr>
          <w:rFonts w:ascii="Times New Roman" w:hAnsi="Times New Roman" w:cs="Times New Roman"/>
          <w:sz w:val="28"/>
          <w:szCs w:val="28"/>
        </w:rPr>
        <w:t xml:space="preserve"> [29]</w:t>
      </w:r>
      <w:r w:rsidRPr="008935BF">
        <w:rPr>
          <w:rFonts w:ascii="Times New Roman" w:hAnsi="Times New Roman" w:cs="Times New Roman"/>
          <w:sz w:val="28"/>
          <w:szCs w:val="28"/>
        </w:rPr>
        <w:t>.</w:t>
      </w:r>
      <w:r w:rsidR="00552744" w:rsidRPr="008935BF">
        <w:rPr>
          <w:rFonts w:ascii="Times New Roman" w:hAnsi="Times New Roman" w:cs="Times New Roman"/>
          <w:sz w:val="28"/>
          <w:szCs w:val="28"/>
        </w:rPr>
        <w:t xml:space="preserve"> Содержание серы определяли на анализаторе </w:t>
      </w:r>
      <w:r w:rsidR="00552744" w:rsidRPr="008935BF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="00552744" w:rsidRPr="008935BF">
        <w:rPr>
          <w:rFonts w:ascii="Times New Roman" w:hAnsi="Times New Roman" w:cs="Times New Roman"/>
          <w:sz w:val="28"/>
          <w:szCs w:val="28"/>
        </w:rPr>
        <w:t xml:space="preserve">600 фирмы </w:t>
      </w:r>
      <w:r w:rsidR="00552744" w:rsidRPr="008935BF">
        <w:rPr>
          <w:rFonts w:ascii="Times New Roman" w:hAnsi="Times New Roman" w:cs="Times New Roman"/>
          <w:sz w:val="28"/>
          <w:szCs w:val="28"/>
          <w:lang w:val="en-US"/>
        </w:rPr>
        <w:t>LECO</w:t>
      </w:r>
      <w:r w:rsidR="000A2E1F" w:rsidRPr="008935BF">
        <w:rPr>
          <w:rFonts w:ascii="Times New Roman" w:hAnsi="Times New Roman" w:cs="Times New Roman"/>
          <w:sz w:val="28"/>
          <w:szCs w:val="28"/>
        </w:rPr>
        <w:t xml:space="preserve"> [</w:t>
      </w:r>
      <w:r w:rsidR="00916689" w:rsidRPr="008935BF">
        <w:rPr>
          <w:rFonts w:ascii="Times New Roman" w:hAnsi="Times New Roman" w:cs="Times New Roman"/>
          <w:sz w:val="28"/>
          <w:szCs w:val="28"/>
        </w:rPr>
        <w:t>30</w:t>
      </w:r>
      <w:r w:rsidR="003543BE" w:rsidRPr="008935BF">
        <w:rPr>
          <w:rFonts w:ascii="Times New Roman" w:hAnsi="Times New Roman" w:cs="Times New Roman"/>
          <w:sz w:val="28"/>
          <w:szCs w:val="28"/>
        </w:rPr>
        <w:t>]</w:t>
      </w:r>
      <w:r w:rsidR="00552744" w:rsidRPr="008935BF">
        <w:rPr>
          <w:rFonts w:ascii="Times New Roman" w:hAnsi="Times New Roman" w:cs="Times New Roman"/>
          <w:sz w:val="28"/>
          <w:szCs w:val="28"/>
        </w:rPr>
        <w:t>.</w:t>
      </w:r>
    </w:p>
    <w:p w:rsidR="00552744" w:rsidRPr="008935BF" w:rsidRDefault="00552744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B72" w:rsidRDefault="00396B72" w:rsidP="00893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72" w:rsidRDefault="00396B72" w:rsidP="00893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72" w:rsidRDefault="00396B72" w:rsidP="00893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744" w:rsidRPr="008935BF" w:rsidRDefault="00552744" w:rsidP="00396B7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35BF">
        <w:rPr>
          <w:rFonts w:ascii="Times New Roman" w:hAnsi="Times New Roman" w:cs="Times New Roman"/>
          <w:b/>
          <w:sz w:val="28"/>
          <w:szCs w:val="28"/>
        </w:rPr>
        <w:t>Результаты и обсуждения</w:t>
      </w:r>
    </w:p>
    <w:p w:rsidR="00661587" w:rsidRPr="008935BF" w:rsidRDefault="00A2258B" w:rsidP="0039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33FD5C" wp14:editId="3C8B8A8A">
            <wp:simplePos x="0" y="0"/>
            <wp:positionH relativeFrom="column">
              <wp:posOffset>3810</wp:posOffset>
            </wp:positionH>
            <wp:positionV relativeFrom="paragraph">
              <wp:posOffset>1739265</wp:posOffset>
            </wp:positionV>
            <wp:extent cx="5985510" cy="3486150"/>
            <wp:effectExtent l="0" t="0" r="0" b="0"/>
            <wp:wrapSquare wrapText="bothSides"/>
            <wp:docPr id="3" name="Рисунок 3" descr="C:\Users\kramer_vv\Desktop\Д.Е\доклад для конференции Д.Е\Рис. 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mer_vv\Desktop\Д.Е\доклад для конференции Д.Е\Рис. 2.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EB6" w:rsidRPr="008935BF">
        <w:rPr>
          <w:rFonts w:ascii="Times New Roman" w:hAnsi="Times New Roman" w:cs="Times New Roman"/>
          <w:sz w:val="28"/>
          <w:szCs w:val="28"/>
        </w:rPr>
        <w:t xml:space="preserve">На </w:t>
      </w:r>
      <w:r w:rsidR="00552744" w:rsidRPr="008935BF">
        <w:rPr>
          <w:rFonts w:ascii="Times New Roman" w:hAnsi="Times New Roman" w:cs="Times New Roman"/>
          <w:sz w:val="28"/>
          <w:szCs w:val="28"/>
        </w:rPr>
        <w:t>рис. 2</w:t>
      </w:r>
      <w:r w:rsidR="00DA5EB6" w:rsidRPr="008935BF">
        <w:rPr>
          <w:rFonts w:ascii="Times New Roman" w:hAnsi="Times New Roman" w:cs="Times New Roman"/>
          <w:sz w:val="28"/>
          <w:szCs w:val="28"/>
        </w:rPr>
        <w:t xml:space="preserve"> приведен технологический процесс плав</w:t>
      </w:r>
      <w:r w:rsidR="00052486" w:rsidRPr="008935BF">
        <w:rPr>
          <w:rFonts w:ascii="Times New Roman" w:hAnsi="Times New Roman" w:cs="Times New Roman"/>
          <w:sz w:val="28"/>
          <w:szCs w:val="28"/>
        </w:rPr>
        <w:t>ок</w:t>
      </w:r>
      <w:r w:rsidR="00DA5EB6" w:rsidRPr="008935BF">
        <w:rPr>
          <w:rFonts w:ascii="Times New Roman" w:hAnsi="Times New Roman" w:cs="Times New Roman"/>
          <w:sz w:val="28"/>
          <w:szCs w:val="28"/>
        </w:rPr>
        <w:t xml:space="preserve"> с рафинированием расплава лан</w:t>
      </w:r>
      <w:r w:rsidR="00661587" w:rsidRPr="008935BF">
        <w:rPr>
          <w:rFonts w:ascii="Times New Roman" w:hAnsi="Times New Roman" w:cs="Times New Roman"/>
          <w:sz w:val="28"/>
          <w:szCs w:val="28"/>
        </w:rPr>
        <w:t xml:space="preserve">таном </w:t>
      </w:r>
      <w:r w:rsidR="00052486" w:rsidRPr="008935BF">
        <w:rPr>
          <w:rFonts w:ascii="Times New Roman" w:hAnsi="Times New Roman" w:cs="Times New Roman"/>
          <w:sz w:val="28"/>
          <w:szCs w:val="28"/>
        </w:rPr>
        <w:t>и</w:t>
      </w:r>
      <w:r w:rsidR="00661587" w:rsidRPr="008935BF">
        <w:rPr>
          <w:rFonts w:ascii="Times New Roman" w:hAnsi="Times New Roman" w:cs="Times New Roman"/>
          <w:sz w:val="28"/>
          <w:szCs w:val="28"/>
        </w:rPr>
        <w:t xml:space="preserve"> последующей фильтрацией. </w:t>
      </w:r>
      <w:r w:rsidR="00552744" w:rsidRPr="008935BF">
        <w:rPr>
          <w:rFonts w:ascii="Times New Roman" w:hAnsi="Times New Roman" w:cs="Times New Roman"/>
          <w:sz w:val="28"/>
          <w:szCs w:val="28"/>
        </w:rPr>
        <w:t>В</w:t>
      </w:r>
      <w:r w:rsidR="00661587" w:rsidRPr="008935BF">
        <w:rPr>
          <w:rFonts w:ascii="Times New Roman" w:hAnsi="Times New Roman" w:cs="Times New Roman"/>
          <w:sz w:val="28"/>
          <w:szCs w:val="28"/>
        </w:rPr>
        <w:t>идно, что после присадки лантана содержание серы в сплаве понизилось на 70-80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661587" w:rsidRPr="008935BF">
        <w:rPr>
          <w:rFonts w:ascii="Times New Roman" w:hAnsi="Times New Roman" w:cs="Times New Roman"/>
          <w:sz w:val="28"/>
          <w:szCs w:val="28"/>
        </w:rPr>
        <w:t>%, после фильтрации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661587" w:rsidRPr="008935BF">
        <w:rPr>
          <w:rFonts w:ascii="Times New Roman" w:hAnsi="Times New Roman" w:cs="Times New Roman"/>
          <w:sz w:val="28"/>
          <w:szCs w:val="28"/>
        </w:rPr>
        <w:t>оно дополнительно понизилось ещ</w:t>
      </w:r>
      <w:r w:rsidR="007F1E7A">
        <w:rPr>
          <w:rFonts w:ascii="Times New Roman" w:hAnsi="Times New Roman" w:cs="Times New Roman"/>
          <w:sz w:val="28"/>
          <w:szCs w:val="28"/>
        </w:rPr>
        <w:t>е</w:t>
      </w:r>
      <w:r w:rsidR="00661587" w:rsidRPr="008935BF">
        <w:rPr>
          <w:rFonts w:ascii="Times New Roman" w:hAnsi="Times New Roman" w:cs="Times New Roman"/>
          <w:sz w:val="28"/>
          <w:szCs w:val="28"/>
        </w:rPr>
        <w:t xml:space="preserve"> на 10-20</w:t>
      </w:r>
      <w:r w:rsidR="00526AD8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661587" w:rsidRPr="008935BF">
        <w:rPr>
          <w:rFonts w:ascii="Times New Roman" w:hAnsi="Times New Roman" w:cs="Times New Roman"/>
          <w:sz w:val="28"/>
          <w:szCs w:val="28"/>
        </w:rPr>
        <w:t>%</w:t>
      </w:r>
      <w:r w:rsidR="00526AD8" w:rsidRPr="008935BF">
        <w:rPr>
          <w:rFonts w:ascii="Times New Roman" w:hAnsi="Times New Roman" w:cs="Times New Roman"/>
          <w:sz w:val="28"/>
          <w:szCs w:val="28"/>
        </w:rPr>
        <w:t>,</w:t>
      </w:r>
      <w:r w:rsidR="00661587" w:rsidRPr="008935BF">
        <w:rPr>
          <w:rFonts w:ascii="Times New Roman" w:hAnsi="Times New Roman" w:cs="Times New Roman"/>
          <w:sz w:val="28"/>
          <w:szCs w:val="28"/>
        </w:rPr>
        <w:t xml:space="preserve"> так что суммарная степень </w:t>
      </w:r>
      <w:proofErr w:type="spellStart"/>
      <w:r w:rsidR="00661587" w:rsidRPr="008935BF">
        <w:rPr>
          <w:rFonts w:ascii="Times New Roman" w:hAnsi="Times New Roman" w:cs="Times New Roman"/>
          <w:sz w:val="28"/>
          <w:szCs w:val="28"/>
        </w:rPr>
        <w:t>десульфурации</w:t>
      </w:r>
      <w:proofErr w:type="spellEnd"/>
      <w:r w:rsidR="00661587" w:rsidRPr="008935BF">
        <w:rPr>
          <w:rFonts w:ascii="Times New Roman" w:hAnsi="Times New Roman" w:cs="Times New Roman"/>
          <w:sz w:val="28"/>
          <w:szCs w:val="28"/>
        </w:rPr>
        <w:t xml:space="preserve"> составляет около 90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661587" w:rsidRPr="008935BF">
        <w:rPr>
          <w:rFonts w:ascii="Times New Roman" w:hAnsi="Times New Roman" w:cs="Times New Roman"/>
          <w:sz w:val="28"/>
          <w:szCs w:val="28"/>
        </w:rPr>
        <w:t>%.</w:t>
      </w:r>
    </w:p>
    <w:p w:rsidR="00A2258B" w:rsidRPr="00396B72" w:rsidRDefault="00A2258B" w:rsidP="00396B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96B72">
        <w:rPr>
          <w:rFonts w:ascii="Times New Roman" w:hAnsi="Times New Roman" w:cs="Times New Roman"/>
          <w:sz w:val="24"/>
          <w:szCs w:val="28"/>
        </w:rPr>
        <w:t xml:space="preserve">Рис. 2 </w:t>
      </w:r>
      <w:r w:rsidR="00396B72" w:rsidRPr="00396B72">
        <w:rPr>
          <w:rFonts w:ascii="Times New Roman" w:hAnsi="Times New Roman" w:cs="Times New Roman"/>
          <w:sz w:val="24"/>
          <w:szCs w:val="28"/>
        </w:rPr>
        <w:t xml:space="preserve">– </w:t>
      </w:r>
      <w:r w:rsidRPr="00396B72">
        <w:rPr>
          <w:rFonts w:ascii="Times New Roman" w:hAnsi="Times New Roman" w:cs="Times New Roman"/>
          <w:sz w:val="24"/>
          <w:szCs w:val="28"/>
        </w:rPr>
        <w:t xml:space="preserve">Влияние присадки </w:t>
      </w:r>
      <w:proofErr w:type="spellStart"/>
      <w:r w:rsidRPr="00396B72">
        <w:rPr>
          <w:rFonts w:ascii="Times New Roman" w:hAnsi="Times New Roman" w:cs="Times New Roman"/>
          <w:sz w:val="24"/>
          <w:szCs w:val="28"/>
        </w:rPr>
        <w:t>La</w:t>
      </w:r>
      <w:proofErr w:type="spellEnd"/>
      <w:r w:rsidRPr="00396B72">
        <w:rPr>
          <w:rFonts w:ascii="Times New Roman" w:hAnsi="Times New Roman" w:cs="Times New Roman"/>
          <w:sz w:val="24"/>
          <w:szCs w:val="28"/>
        </w:rPr>
        <w:t xml:space="preserve"> и фильтрации расплава </w:t>
      </w:r>
      <w:r w:rsidR="00396B72">
        <w:rPr>
          <w:rFonts w:ascii="Times New Roman" w:hAnsi="Times New Roman" w:cs="Times New Roman"/>
          <w:sz w:val="24"/>
          <w:szCs w:val="28"/>
        </w:rPr>
        <w:br/>
      </w:r>
      <w:r w:rsidRPr="00396B72">
        <w:rPr>
          <w:rFonts w:ascii="Times New Roman" w:hAnsi="Times New Roman" w:cs="Times New Roman"/>
          <w:sz w:val="24"/>
          <w:szCs w:val="28"/>
        </w:rPr>
        <w:t xml:space="preserve">на </w:t>
      </w:r>
      <w:proofErr w:type="spellStart"/>
      <w:r w:rsidRPr="00396B72">
        <w:rPr>
          <w:rFonts w:ascii="Times New Roman" w:hAnsi="Times New Roman" w:cs="Times New Roman"/>
          <w:sz w:val="24"/>
          <w:szCs w:val="28"/>
        </w:rPr>
        <w:t>десульфурацию</w:t>
      </w:r>
      <w:proofErr w:type="spellEnd"/>
      <w:r w:rsidRPr="00396B72">
        <w:rPr>
          <w:rFonts w:ascii="Times New Roman" w:hAnsi="Times New Roman" w:cs="Times New Roman"/>
          <w:sz w:val="24"/>
          <w:szCs w:val="28"/>
        </w:rPr>
        <w:t xml:space="preserve"> сплава ЖС36-ВИ</w:t>
      </w: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Pr="008935BF" w:rsidRDefault="00552744" w:rsidP="0039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В табл. 2</w:t>
      </w:r>
      <w:r w:rsidR="00661587" w:rsidRPr="008935BF">
        <w:rPr>
          <w:rFonts w:ascii="Times New Roman" w:hAnsi="Times New Roman" w:cs="Times New Roman"/>
          <w:sz w:val="28"/>
          <w:szCs w:val="28"/>
        </w:rPr>
        <w:t xml:space="preserve"> приведены результаты исследовани</w:t>
      </w:r>
      <w:r w:rsidR="00052486" w:rsidRPr="008935BF">
        <w:rPr>
          <w:rFonts w:ascii="Times New Roman" w:hAnsi="Times New Roman" w:cs="Times New Roman"/>
          <w:sz w:val="28"/>
          <w:szCs w:val="28"/>
        </w:rPr>
        <w:t>я</w:t>
      </w:r>
      <w:r w:rsidR="00661587" w:rsidRPr="008935BF">
        <w:rPr>
          <w:rFonts w:ascii="Times New Roman" w:hAnsi="Times New Roman" w:cs="Times New Roman"/>
          <w:sz w:val="28"/>
          <w:szCs w:val="28"/>
        </w:rPr>
        <w:t xml:space="preserve"> керамики </w:t>
      </w:r>
      <w:r w:rsidR="00E12FB8" w:rsidRPr="008935BF">
        <w:rPr>
          <w:rFonts w:ascii="Times New Roman" w:hAnsi="Times New Roman" w:cs="Times New Roman"/>
          <w:sz w:val="28"/>
          <w:szCs w:val="28"/>
        </w:rPr>
        <w:t>стенок магнезитового тигля до и после проведения плавок металла, а также материала пенокерамического фильтра из оксида алюминия до и после фильтрации. Видно, что после рафинирования сплава лантаном</w:t>
      </w:r>
      <w:r w:rsidR="000A2E1F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E12FB8" w:rsidRPr="008935BF">
        <w:rPr>
          <w:rFonts w:ascii="Times New Roman" w:hAnsi="Times New Roman" w:cs="Times New Roman"/>
          <w:sz w:val="28"/>
          <w:szCs w:val="28"/>
        </w:rPr>
        <w:t>и фильтрации расплава содержание серы в металле понизилось, в то время как содержани</w:t>
      </w:r>
      <w:r w:rsidR="00052486" w:rsidRPr="008935BF">
        <w:rPr>
          <w:rFonts w:ascii="Times New Roman" w:hAnsi="Times New Roman" w:cs="Times New Roman"/>
          <w:sz w:val="28"/>
          <w:szCs w:val="28"/>
        </w:rPr>
        <w:t>я</w:t>
      </w:r>
      <w:r w:rsidR="00E12FB8" w:rsidRPr="008935BF">
        <w:rPr>
          <w:rFonts w:ascii="Times New Roman" w:hAnsi="Times New Roman" w:cs="Times New Roman"/>
          <w:sz w:val="28"/>
          <w:szCs w:val="28"/>
        </w:rPr>
        <w:t xml:space="preserve"> серы на материале фильтра </w:t>
      </w:r>
      <w:proofErr w:type="gramStart"/>
      <w:r w:rsidR="00E12FB8" w:rsidRPr="008935B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12FB8" w:rsidRPr="008935BF">
        <w:rPr>
          <w:rFonts w:ascii="Times New Roman" w:hAnsi="Times New Roman" w:cs="Times New Roman"/>
          <w:sz w:val="28"/>
          <w:szCs w:val="28"/>
        </w:rPr>
        <w:t xml:space="preserve"> особенно на стенк</w:t>
      </w:r>
      <w:r w:rsidRPr="008935BF">
        <w:rPr>
          <w:rFonts w:ascii="Times New Roman" w:hAnsi="Times New Roman" w:cs="Times New Roman"/>
          <w:sz w:val="28"/>
          <w:szCs w:val="28"/>
        </w:rPr>
        <w:t>ах плавильного тигля повысились</w:t>
      </w:r>
      <w:r w:rsidR="00396B72">
        <w:rPr>
          <w:rFonts w:ascii="Times New Roman" w:hAnsi="Times New Roman" w:cs="Times New Roman"/>
          <w:sz w:val="28"/>
          <w:szCs w:val="28"/>
        </w:rPr>
        <w:t xml:space="preserve"> за счет адгезии (прилипания) </w:t>
      </w:r>
      <w:r w:rsidR="00E12FB8" w:rsidRPr="008935BF">
        <w:rPr>
          <w:rFonts w:ascii="Times New Roman" w:hAnsi="Times New Roman" w:cs="Times New Roman"/>
          <w:sz w:val="28"/>
          <w:szCs w:val="28"/>
        </w:rPr>
        <w:t>сульфидов лантана на керамике</w:t>
      </w:r>
      <w:r w:rsidR="000A2E1F" w:rsidRPr="008935BF">
        <w:rPr>
          <w:rFonts w:ascii="Times New Roman" w:hAnsi="Times New Roman" w:cs="Times New Roman"/>
          <w:sz w:val="28"/>
          <w:szCs w:val="28"/>
        </w:rPr>
        <w:t>.</w:t>
      </w:r>
      <w:r w:rsidR="00E12FB8" w:rsidRPr="00893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B72" w:rsidRPr="00396B72" w:rsidRDefault="00396B72" w:rsidP="00396B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96B72">
        <w:rPr>
          <w:rFonts w:ascii="Times New Roman" w:hAnsi="Times New Roman" w:cs="Times New Roman"/>
          <w:sz w:val="24"/>
          <w:szCs w:val="28"/>
        </w:rPr>
        <w:t>Таблица 2</w:t>
      </w:r>
    </w:p>
    <w:p w:rsidR="00901BC6" w:rsidRPr="00396B72" w:rsidRDefault="00901BC6" w:rsidP="00396B7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96B72">
        <w:rPr>
          <w:rFonts w:ascii="Times New Roman" w:hAnsi="Times New Roman" w:cs="Times New Roman"/>
          <w:sz w:val="24"/>
          <w:szCs w:val="28"/>
        </w:rPr>
        <w:t>Содержание серы в сплаве ЖС36-ВИ, керамике плавильного тигля и пенокерамического фильтра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1"/>
        <w:gridCol w:w="2903"/>
        <w:gridCol w:w="1002"/>
        <w:gridCol w:w="1002"/>
        <w:gridCol w:w="1518"/>
        <w:gridCol w:w="1518"/>
      </w:tblGrid>
      <w:tr w:rsidR="00A2258B" w:rsidRPr="00396B72" w:rsidTr="00396B72">
        <w:trPr>
          <w:trHeight w:val="173"/>
        </w:trPr>
        <w:tc>
          <w:tcPr>
            <w:tcW w:w="417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</w:t>
            </w:r>
            <w:r w:rsidRPr="00396B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</w:t>
            </w: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 xml:space="preserve"> в сплаве ЖС36-ВИ</w:t>
            </w:r>
            <w:r w:rsidR="003543BE" w:rsidRPr="00396B72">
              <w:rPr>
                <w:rFonts w:ascii="Times New Roman" w:hAnsi="Times New Roman" w:cs="Times New Roman"/>
                <w:sz w:val="24"/>
                <w:szCs w:val="28"/>
              </w:rPr>
              <w:t>, % масс.</w:t>
            </w:r>
          </w:p>
        </w:tc>
        <w:tc>
          <w:tcPr>
            <w:tcW w:w="4898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</w:t>
            </w:r>
            <w:r w:rsidRPr="00396B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</w:t>
            </w: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 xml:space="preserve"> в керамике</w:t>
            </w:r>
            <w:r w:rsidR="003543BE" w:rsidRPr="00396B72">
              <w:rPr>
                <w:rFonts w:ascii="Times New Roman" w:hAnsi="Times New Roman" w:cs="Times New Roman"/>
                <w:sz w:val="24"/>
                <w:szCs w:val="28"/>
              </w:rPr>
              <w:t>, % масс.</w:t>
            </w:r>
          </w:p>
        </w:tc>
      </w:tr>
      <w:tr w:rsidR="00A2258B" w:rsidRPr="00396B72" w:rsidTr="00396B72">
        <w:trPr>
          <w:trHeight w:val="984"/>
        </w:trPr>
        <w:tc>
          <w:tcPr>
            <w:tcW w:w="1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8935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 xml:space="preserve">До присадки </w:t>
            </w:r>
            <w:r w:rsidRPr="00396B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La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 xml:space="preserve">После присадки </w:t>
            </w:r>
            <w:r w:rsidRPr="00396B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La</w:t>
            </w: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 xml:space="preserve"> и фильтрации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Стенки тигля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Материал фильтра</w:t>
            </w:r>
          </w:p>
        </w:tc>
      </w:tr>
      <w:tr w:rsidR="00A2258B" w:rsidRPr="00396B72" w:rsidTr="00396B72">
        <w:trPr>
          <w:trHeight w:val="508"/>
        </w:trPr>
        <w:tc>
          <w:tcPr>
            <w:tcW w:w="128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8935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0,0079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0,0009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До плавки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После плавки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До фильтрации</w:t>
            </w:r>
          </w:p>
        </w:tc>
        <w:tc>
          <w:tcPr>
            <w:tcW w:w="13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После фильтрации</w:t>
            </w:r>
          </w:p>
        </w:tc>
      </w:tr>
      <w:tr w:rsidR="00A2258B" w:rsidRPr="00396B72" w:rsidTr="00396B72">
        <w:trPr>
          <w:trHeight w:val="20"/>
        </w:trPr>
        <w:tc>
          <w:tcPr>
            <w:tcW w:w="1285" w:type="dxa"/>
            <w:vMerge/>
            <w:vAlign w:val="center"/>
            <w:hideMark/>
          </w:tcPr>
          <w:p w:rsidR="00A2258B" w:rsidRPr="00396B72" w:rsidRDefault="00A2258B" w:rsidP="008935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258B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0,0027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1,29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0,0005</w:t>
            </w:r>
          </w:p>
        </w:tc>
        <w:tc>
          <w:tcPr>
            <w:tcW w:w="13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14F1" w:rsidRPr="00396B72" w:rsidRDefault="00A2258B" w:rsidP="00396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B72">
              <w:rPr>
                <w:rFonts w:ascii="Times New Roman" w:hAnsi="Times New Roman" w:cs="Times New Roman"/>
                <w:sz w:val="24"/>
                <w:szCs w:val="28"/>
              </w:rPr>
              <w:t>0,029</w:t>
            </w:r>
          </w:p>
        </w:tc>
      </w:tr>
    </w:tbl>
    <w:p w:rsidR="00901BC6" w:rsidRPr="00396B72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24BB6" w:rsidRPr="008935BF" w:rsidRDefault="00901BC6" w:rsidP="0039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4BD5BEC" wp14:editId="2F7C48F9">
            <wp:simplePos x="0" y="0"/>
            <wp:positionH relativeFrom="column">
              <wp:posOffset>758825</wp:posOffset>
            </wp:positionH>
            <wp:positionV relativeFrom="paragraph">
              <wp:posOffset>1228090</wp:posOffset>
            </wp:positionV>
            <wp:extent cx="4344035" cy="3019425"/>
            <wp:effectExtent l="0" t="0" r="0" b="9525"/>
            <wp:wrapSquare wrapText="bothSides"/>
            <wp:docPr id="4" name="Рисунок 4" descr="C:\Users\kramer_vv\Desktop\Д.Е\доклад для конференции Д.Е\Рис. 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amer_vv\Desktop\Д.Е\доклад для конференции Д.Е\Рис. 3.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3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B8" w:rsidRPr="008935BF">
        <w:rPr>
          <w:rFonts w:ascii="Times New Roman" w:hAnsi="Times New Roman" w:cs="Times New Roman"/>
          <w:sz w:val="28"/>
          <w:szCs w:val="28"/>
        </w:rPr>
        <w:t xml:space="preserve">На </w:t>
      </w:r>
      <w:r w:rsidR="00552744" w:rsidRPr="008935BF">
        <w:rPr>
          <w:rFonts w:ascii="Times New Roman" w:hAnsi="Times New Roman" w:cs="Times New Roman"/>
          <w:sz w:val="28"/>
          <w:szCs w:val="28"/>
        </w:rPr>
        <w:t>рис. 3</w:t>
      </w:r>
      <w:r w:rsidR="00E12FB8" w:rsidRPr="008935BF">
        <w:rPr>
          <w:rFonts w:ascii="Times New Roman" w:hAnsi="Times New Roman" w:cs="Times New Roman"/>
          <w:sz w:val="28"/>
          <w:szCs w:val="28"/>
        </w:rPr>
        <w:t xml:space="preserve"> приведена микроструктура поверхности пенокерамического фильтра после разливки через него спла</w:t>
      </w:r>
      <w:r w:rsidR="00124BB6" w:rsidRPr="008935BF">
        <w:rPr>
          <w:rFonts w:ascii="Times New Roman" w:hAnsi="Times New Roman" w:cs="Times New Roman"/>
          <w:sz w:val="28"/>
          <w:szCs w:val="28"/>
        </w:rPr>
        <w:t>ва ЖС36</w:t>
      </w:r>
      <w:r w:rsidR="00552744" w:rsidRPr="008935BF">
        <w:rPr>
          <w:rFonts w:ascii="Times New Roman" w:hAnsi="Times New Roman" w:cs="Times New Roman"/>
          <w:sz w:val="28"/>
          <w:szCs w:val="28"/>
        </w:rPr>
        <w:t>-ВИ</w:t>
      </w:r>
      <w:r w:rsidR="00124BB6" w:rsidRPr="008935BF">
        <w:rPr>
          <w:rFonts w:ascii="Times New Roman" w:hAnsi="Times New Roman" w:cs="Times New Roman"/>
          <w:sz w:val="28"/>
          <w:szCs w:val="28"/>
        </w:rPr>
        <w:t xml:space="preserve"> с лантаном. Отмечается а</w:t>
      </w:r>
      <w:r w:rsidR="00E12FB8" w:rsidRPr="008935BF">
        <w:rPr>
          <w:rFonts w:ascii="Times New Roman" w:hAnsi="Times New Roman" w:cs="Times New Roman"/>
          <w:sz w:val="28"/>
          <w:szCs w:val="28"/>
        </w:rPr>
        <w:t xml:space="preserve">дгезия сульфидов лантана на пенокерамический фильтр через </w:t>
      </w:r>
      <w:r w:rsidR="00124BB6" w:rsidRPr="008935BF">
        <w:rPr>
          <w:rFonts w:ascii="Times New Roman" w:hAnsi="Times New Roman" w:cs="Times New Roman"/>
          <w:sz w:val="28"/>
          <w:szCs w:val="28"/>
        </w:rPr>
        <w:t>промежуточный слой из оксида лантана.</w:t>
      </w: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Pr="008935BF" w:rsidRDefault="00901BC6" w:rsidP="00893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1BC6" w:rsidRPr="008935BF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Default="00901BC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B72" w:rsidRPr="008935BF" w:rsidRDefault="00396B72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C6" w:rsidRPr="00396B72" w:rsidRDefault="00901BC6" w:rsidP="00396B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96B72">
        <w:rPr>
          <w:rFonts w:ascii="Times New Roman" w:hAnsi="Times New Roman" w:cs="Times New Roman"/>
          <w:sz w:val="24"/>
          <w:szCs w:val="28"/>
        </w:rPr>
        <w:t xml:space="preserve">Рис. 3 </w:t>
      </w:r>
      <w:r w:rsidR="00396B72" w:rsidRPr="00396B72">
        <w:rPr>
          <w:rFonts w:ascii="Times New Roman" w:eastAsia="Calibri" w:hAnsi="Times New Roman"/>
          <w:sz w:val="24"/>
          <w:szCs w:val="28"/>
        </w:rPr>
        <w:t>–</w:t>
      </w:r>
      <w:r w:rsidR="00396B72" w:rsidRPr="00396B72">
        <w:rPr>
          <w:rFonts w:ascii="Times New Roman" w:eastAsia="Calibri" w:hAnsi="Times New Roman"/>
          <w:sz w:val="24"/>
          <w:szCs w:val="28"/>
        </w:rPr>
        <w:t xml:space="preserve"> </w:t>
      </w:r>
      <w:r w:rsidRPr="00396B72">
        <w:rPr>
          <w:rFonts w:ascii="Times New Roman" w:hAnsi="Times New Roman" w:cs="Times New Roman"/>
          <w:sz w:val="24"/>
          <w:szCs w:val="28"/>
        </w:rPr>
        <w:t xml:space="preserve">Адгезия сульфидов лантана на пенокерамическом фильтре </w:t>
      </w:r>
      <w:r w:rsidR="00396B72">
        <w:rPr>
          <w:rFonts w:ascii="Times New Roman" w:hAnsi="Times New Roman" w:cs="Times New Roman"/>
          <w:sz w:val="24"/>
          <w:szCs w:val="28"/>
        </w:rPr>
        <w:br/>
      </w:r>
      <w:r w:rsidRPr="00396B72">
        <w:rPr>
          <w:rFonts w:ascii="Times New Roman" w:hAnsi="Times New Roman" w:cs="Times New Roman"/>
          <w:sz w:val="24"/>
          <w:szCs w:val="28"/>
        </w:rPr>
        <w:t>при разливке сплава ЖС36-ВИ</w:t>
      </w: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486" w:rsidRPr="008935BF" w:rsidRDefault="00124BB6" w:rsidP="0039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На монокристаллах с различным содержанием серы были проведены испытания на длительную прочность</w:t>
      </w:r>
      <w:r w:rsidR="00552744" w:rsidRPr="008935BF">
        <w:rPr>
          <w:rFonts w:ascii="Times New Roman" w:hAnsi="Times New Roman" w:cs="Times New Roman"/>
          <w:sz w:val="28"/>
          <w:szCs w:val="28"/>
        </w:rPr>
        <w:t xml:space="preserve"> (ГОСТ10145)</w:t>
      </w:r>
      <w:r w:rsidRPr="008935BF">
        <w:rPr>
          <w:rFonts w:ascii="Times New Roman" w:hAnsi="Times New Roman" w:cs="Times New Roman"/>
          <w:sz w:val="28"/>
          <w:szCs w:val="28"/>
        </w:rPr>
        <w:t xml:space="preserve"> и малоцикловую усталость (МЦУ)</w:t>
      </w:r>
      <w:r w:rsidR="00552744" w:rsidRPr="008935BF">
        <w:rPr>
          <w:rFonts w:ascii="Times New Roman" w:hAnsi="Times New Roman" w:cs="Times New Roman"/>
          <w:sz w:val="28"/>
          <w:szCs w:val="28"/>
        </w:rPr>
        <w:t xml:space="preserve"> (ГОСТ 25.502)</w:t>
      </w:r>
      <w:r w:rsidRPr="008935BF">
        <w:rPr>
          <w:rFonts w:ascii="Times New Roman" w:hAnsi="Times New Roman" w:cs="Times New Roman"/>
          <w:sz w:val="28"/>
          <w:szCs w:val="28"/>
        </w:rPr>
        <w:t>. Установлено, что при испытаниях на длительную прочность по ТУ сплава ЖС36</w:t>
      </w:r>
      <w:r w:rsidR="00552744" w:rsidRPr="008935BF">
        <w:rPr>
          <w:rFonts w:ascii="Times New Roman" w:hAnsi="Times New Roman" w:cs="Times New Roman"/>
          <w:sz w:val="28"/>
          <w:szCs w:val="28"/>
        </w:rPr>
        <w:t>-ВИ</w:t>
      </w:r>
      <w:r w:rsidRPr="008935BF">
        <w:rPr>
          <w:rFonts w:ascii="Times New Roman" w:hAnsi="Times New Roman" w:cs="Times New Roman"/>
          <w:sz w:val="28"/>
          <w:szCs w:val="28"/>
        </w:rPr>
        <w:t xml:space="preserve"> на базе 40 часов</w:t>
      </w:r>
      <w:r w:rsidR="00052486" w:rsidRPr="008935BF">
        <w:rPr>
          <w:rFonts w:ascii="Times New Roman" w:hAnsi="Times New Roman" w:cs="Times New Roman"/>
          <w:sz w:val="28"/>
          <w:szCs w:val="28"/>
        </w:rPr>
        <w:t>,</w:t>
      </w:r>
      <w:r w:rsidRPr="008935BF">
        <w:rPr>
          <w:rFonts w:ascii="Times New Roman" w:hAnsi="Times New Roman" w:cs="Times New Roman"/>
          <w:sz w:val="28"/>
          <w:szCs w:val="28"/>
        </w:rPr>
        <w:t xml:space="preserve"> значения долговечности образцов плавок с пониженным и повышенным содержанием серы приблизительно одинаковые</w:t>
      </w:r>
      <w:r w:rsidR="00052486" w:rsidRPr="008935BF">
        <w:rPr>
          <w:rFonts w:ascii="Times New Roman" w:hAnsi="Times New Roman" w:cs="Times New Roman"/>
          <w:sz w:val="28"/>
          <w:szCs w:val="28"/>
        </w:rPr>
        <w:t>. Н</w:t>
      </w:r>
      <w:r w:rsidRPr="008935BF">
        <w:rPr>
          <w:rFonts w:ascii="Times New Roman" w:hAnsi="Times New Roman" w:cs="Times New Roman"/>
          <w:sz w:val="28"/>
          <w:szCs w:val="28"/>
        </w:rPr>
        <w:t xml:space="preserve">а </w:t>
      </w:r>
      <w:r w:rsidR="00552744" w:rsidRPr="008935BF">
        <w:rPr>
          <w:rFonts w:ascii="Times New Roman" w:hAnsi="Times New Roman" w:cs="Times New Roman"/>
          <w:sz w:val="28"/>
          <w:szCs w:val="28"/>
        </w:rPr>
        <w:t>рис. 4</w:t>
      </w:r>
      <w:r w:rsidRPr="008935BF">
        <w:rPr>
          <w:rFonts w:ascii="Times New Roman" w:hAnsi="Times New Roman" w:cs="Times New Roman"/>
          <w:sz w:val="28"/>
          <w:szCs w:val="28"/>
        </w:rPr>
        <w:t xml:space="preserve"> приведены результаты испытаний на базе 500 часов образцов, отлитых на установк</w:t>
      </w:r>
      <w:r w:rsidR="00052486" w:rsidRPr="008935BF">
        <w:rPr>
          <w:rFonts w:ascii="Times New Roman" w:hAnsi="Times New Roman" w:cs="Times New Roman"/>
          <w:sz w:val="28"/>
          <w:szCs w:val="28"/>
        </w:rPr>
        <w:t>ах</w:t>
      </w:r>
      <w:r w:rsidRPr="008935BF">
        <w:rPr>
          <w:rFonts w:ascii="Times New Roman" w:hAnsi="Times New Roman" w:cs="Times New Roman"/>
          <w:sz w:val="28"/>
          <w:szCs w:val="28"/>
        </w:rPr>
        <w:t xml:space="preserve"> УВНК-9А и УВНС-5. Видно, что долговечность повышается по мере понижения содержания серы в сплаве,</w:t>
      </w:r>
      <w:r w:rsidR="00840842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22766C" w:rsidRPr="008935BF">
        <w:rPr>
          <w:rFonts w:ascii="Times New Roman" w:hAnsi="Times New Roman" w:cs="Times New Roman"/>
          <w:sz w:val="28"/>
          <w:szCs w:val="28"/>
        </w:rPr>
        <w:t xml:space="preserve">при этом на образцах, отлитых на </w:t>
      </w:r>
      <w:proofErr w:type="spellStart"/>
      <w:r w:rsidR="0022766C" w:rsidRPr="008935BF">
        <w:rPr>
          <w:rFonts w:ascii="Times New Roman" w:hAnsi="Times New Roman" w:cs="Times New Roman"/>
          <w:sz w:val="28"/>
          <w:szCs w:val="28"/>
        </w:rPr>
        <w:t>низкоградиентной</w:t>
      </w:r>
      <w:proofErr w:type="spellEnd"/>
      <w:r w:rsidR="0022766C" w:rsidRPr="008935BF">
        <w:rPr>
          <w:rFonts w:ascii="Times New Roman" w:hAnsi="Times New Roman" w:cs="Times New Roman"/>
          <w:sz w:val="28"/>
          <w:szCs w:val="28"/>
        </w:rPr>
        <w:t xml:space="preserve"> установке УВНК-9А, она повысилась в 1,5 раза, тогда как на </w:t>
      </w:r>
      <w:proofErr w:type="spellStart"/>
      <w:r w:rsidR="0022766C" w:rsidRPr="008935BF">
        <w:rPr>
          <w:rFonts w:ascii="Times New Roman" w:hAnsi="Times New Roman" w:cs="Times New Roman"/>
          <w:sz w:val="28"/>
          <w:szCs w:val="28"/>
        </w:rPr>
        <w:t>высокоградиентной</w:t>
      </w:r>
      <w:proofErr w:type="spellEnd"/>
      <w:r w:rsidR="0022766C" w:rsidRPr="008935BF">
        <w:rPr>
          <w:rFonts w:ascii="Times New Roman" w:hAnsi="Times New Roman" w:cs="Times New Roman"/>
          <w:sz w:val="28"/>
          <w:szCs w:val="28"/>
        </w:rPr>
        <w:t xml:space="preserve"> установке УВНС-5 только в 1,15 раз. </w:t>
      </w:r>
      <w:r w:rsidR="00552744" w:rsidRPr="008935BF">
        <w:rPr>
          <w:rFonts w:ascii="Times New Roman" w:hAnsi="Times New Roman" w:cs="Times New Roman"/>
          <w:sz w:val="28"/>
          <w:szCs w:val="28"/>
        </w:rPr>
        <w:t>Такое различие можно объяснить тем, что результаты  испытаний на длительную прочность монокристаллов с повышенным</w:t>
      </w:r>
      <w:r w:rsidR="00425A6A" w:rsidRPr="008935BF">
        <w:rPr>
          <w:rFonts w:ascii="Times New Roman" w:hAnsi="Times New Roman" w:cs="Times New Roman"/>
          <w:sz w:val="28"/>
          <w:szCs w:val="28"/>
        </w:rPr>
        <w:t xml:space="preserve"> содержанием серы (0,0072% масс.), отлитых на установке УВНС5 выше, чем на установке УВНК-9А (рис. 4)</w:t>
      </w:r>
    </w:p>
    <w:p w:rsidR="00C42FC0" w:rsidRPr="008935BF" w:rsidRDefault="00834E36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E0842EF" wp14:editId="2DFCB9CB">
            <wp:simplePos x="0" y="0"/>
            <wp:positionH relativeFrom="column">
              <wp:posOffset>396240</wp:posOffset>
            </wp:positionH>
            <wp:positionV relativeFrom="paragraph">
              <wp:posOffset>90805</wp:posOffset>
            </wp:positionV>
            <wp:extent cx="5156200" cy="3089910"/>
            <wp:effectExtent l="0" t="0" r="6350" b="0"/>
            <wp:wrapSquare wrapText="bothSides"/>
            <wp:docPr id="1" name="Рисунок 1" descr="C:\Users\kramer_vv\Desktop\Д.Е\доклад для конференции Д.Е\рис. 4 пр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mer_vv\Desktop\Д.Е\доклад для конференции Д.Е\рис. 4 правк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C0" w:rsidRPr="0064394E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C42FC0" w:rsidRPr="0064394E" w:rsidRDefault="00C42FC0" w:rsidP="006439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4394E">
        <w:rPr>
          <w:rFonts w:ascii="Times New Roman" w:hAnsi="Times New Roman" w:cs="Times New Roman"/>
          <w:sz w:val="24"/>
          <w:szCs w:val="28"/>
        </w:rPr>
        <w:t xml:space="preserve">Рис. 4 </w:t>
      </w:r>
      <w:r w:rsidR="0064394E" w:rsidRPr="0064394E">
        <w:rPr>
          <w:rFonts w:ascii="Times New Roman" w:eastAsia="Calibri" w:hAnsi="Times New Roman"/>
          <w:sz w:val="24"/>
          <w:szCs w:val="28"/>
        </w:rPr>
        <w:t>–</w:t>
      </w:r>
      <w:r w:rsidR="0064394E" w:rsidRPr="0064394E">
        <w:rPr>
          <w:rFonts w:ascii="Times New Roman" w:eastAsia="Calibri" w:hAnsi="Times New Roman"/>
          <w:sz w:val="24"/>
          <w:szCs w:val="28"/>
        </w:rPr>
        <w:t xml:space="preserve"> </w:t>
      </w:r>
      <w:r w:rsidRPr="0064394E">
        <w:rPr>
          <w:rFonts w:ascii="Times New Roman" w:hAnsi="Times New Roman" w:cs="Times New Roman"/>
          <w:sz w:val="24"/>
          <w:szCs w:val="28"/>
        </w:rPr>
        <w:t>Влияние переменного содержания серы на долговечность монокристаллов &lt;001&gt; сплава ЖС36-ВИ (Т=1000</w:t>
      </w:r>
      <w:proofErr w:type="gramStart"/>
      <w:r w:rsidR="0064394E">
        <w:rPr>
          <w:rFonts w:ascii="Times New Roman" w:hAnsi="Times New Roman" w:cs="Times New Roman"/>
          <w:sz w:val="24"/>
          <w:szCs w:val="28"/>
        </w:rPr>
        <w:t>°</w:t>
      </w:r>
      <w:r w:rsidRPr="0064394E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64394E">
        <w:rPr>
          <w:rFonts w:ascii="Times New Roman" w:hAnsi="Times New Roman" w:cs="Times New Roman"/>
          <w:sz w:val="24"/>
          <w:szCs w:val="28"/>
        </w:rPr>
        <w:t>, σ=185МПа)</w:t>
      </w: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BB6" w:rsidRPr="008935BF" w:rsidRDefault="0022766C" w:rsidP="00643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В настоящее время характеристики усталостной прочности занимает важное место среди механических свойств конструкционных материалов, так как основным видом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для деталей явля</w:t>
      </w:r>
      <w:r w:rsidR="00052486" w:rsidRPr="008935BF">
        <w:rPr>
          <w:rFonts w:ascii="Times New Roman" w:hAnsi="Times New Roman" w:cs="Times New Roman"/>
          <w:sz w:val="28"/>
          <w:szCs w:val="28"/>
        </w:rPr>
        <w:t>ю</w:t>
      </w:r>
      <w:r w:rsidRPr="008935BF">
        <w:rPr>
          <w:rFonts w:ascii="Times New Roman" w:hAnsi="Times New Roman" w:cs="Times New Roman"/>
          <w:sz w:val="28"/>
          <w:szCs w:val="28"/>
        </w:rPr>
        <w:t>тся циклические и знакопеременные нагрузки. Однако в научно-технической литературе практически отсутствуют материалы исследований по влиянию примесей на усталостные характеристики жаропрочных  сплавов, в том числе монокристаллов.</w:t>
      </w:r>
    </w:p>
    <w:p w:rsidR="0022766C" w:rsidRDefault="0022766C" w:rsidP="00643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В настоящей работе были проведены исследовани</w:t>
      </w:r>
      <w:r w:rsidR="00D7386D" w:rsidRPr="008935BF">
        <w:rPr>
          <w:rFonts w:ascii="Times New Roman" w:hAnsi="Times New Roman" w:cs="Times New Roman"/>
          <w:sz w:val="28"/>
          <w:szCs w:val="28"/>
        </w:rPr>
        <w:t>я по влиянию примеси серы на малоцикловую усталость монокристаллов сплава ЖС36</w:t>
      </w:r>
      <w:r w:rsidR="00425A6A" w:rsidRPr="008935BF">
        <w:rPr>
          <w:rFonts w:ascii="Times New Roman" w:hAnsi="Times New Roman" w:cs="Times New Roman"/>
          <w:sz w:val="28"/>
          <w:szCs w:val="28"/>
        </w:rPr>
        <w:t>-ВИ</w:t>
      </w:r>
      <w:r w:rsidR="00D7386D" w:rsidRPr="008935BF">
        <w:rPr>
          <w:rFonts w:ascii="Times New Roman" w:hAnsi="Times New Roman" w:cs="Times New Roman"/>
          <w:sz w:val="28"/>
          <w:szCs w:val="28"/>
        </w:rPr>
        <w:t xml:space="preserve">. Полученные результаты приведены на </w:t>
      </w:r>
      <w:r w:rsidR="00425A6A" w:rsidRPr="008935BF">
        <w:rPr>
          <w:rFonts w:ascii="Times New Roman" w:hAnsi="Times New Roman" w:cs="Times New Roman"/>
          <w:sz w:val="28"/>
          <w:szCs w:val="28"/>
        </w:rPr>
        <w:t>рис. 5</w:t>
      </w:r>
      <w:r w:rsidR="00D7386D" w:rsidRPr="008935BF">
        <w:rPr>
          <w:rFonts w:ascii="Times New Roman" w:hAnsi="Times New Roman" w:cs="Times New Roman"/>
          <w:sz w:val="28"/>
          <w:szCs w:val="28"/>
        </w:rPr>
        <w:t>, на котором наблюдается прямая</w:t>
      </w:r>
      <w:r w:rsidR="0064394E">
        <w:rPr>
          <w:rFonts w:ascii="Times New Roman" w:hAnsi="Times New Roman" w:cs="Times New Roman"/>
          <w:sz w:val="28"/>
          <w:szCs w:val="28"/>
        </w:rPr>
        <w:t xml:space="preserve"> зависимость между содержанием серы </w:t>
      </w:r>
      <w:r w:rsidR="00D7386D" w:rsidRPr="008935BF">
        <w:rPr>
          <w:rFonts w:ascii="Times New Roman" w:hAnsi="Times New Roman" w:cs="Times New Roman"/>
          <w:sz w:val="28"/>
          <w:szCs w:val="28"/>
        </w:rPr>
        <w:t>в металле и средним числом циклов до разрушения при испытании на МЦУ: чем меньше содержание серы, тем больше число циклов до разрушения. Как и в случае длительной прочности, необходимо отметить, что на монокристаллах, отлитых на установке УВНК-9А, среднее число циклов повысилось в 3,75 раза, а на установке УВНС-5 – только в 1,3 раза.</w:t>
      </w:r>
      <w:r w:rsidR="00425A6A" w:rsidRPr="008935BF">
        <w:rPr>
          <w:rFonts w:ascii="Times New Roman" w:hAnsi="Times New Roman" w:cs="Times New Roman"/>
          <w:sz w:val="28"/>
          <w:szCs w:val="28"/>
        </w:rPr>
        <w:t xml:space="preserve"> Как и в случае длительной </w:t>
      </w:r>
      <w:proofErr w:type="gramStart"/>
      <w:r w:rsidR="00425A6A" w:rsidRPr="008935BF">
        <w:rPr>
          <w:rFonts w:ascii="Times New Roman" w:hAnsi="Times New Roman" w:cs="Times New Roman"/>
          <w:sz w:val="28"/>
          <w:szCs w:val="28"/>
        </w:rPr>
        <w:t>прочности</w:t>
      </w:r>
      <w:proofErr w:type="gramEnd"/>
      <w:r w:rsidR="00425A6A" w:rsidRPr="008935BF">
        <w:rPr>
          <w:rFonts w:ascii="Times New Roman" w:hAnsi="Times New Roman" w:cs="Times New Roman"/>
          <w:sz w:val="28"/>
          <w:szCs w:val="28"/>
        </w:rPr>
        <w:t xml:space="preserve"> такое различие можно объяснить тем, что результаты испытаний на малоцикловую усталость монокристаллов с повышенным содержанием серы (0,0072% масс.), отлитых на установке УВНС5 выше, чем на установке УВНК-9А</w:t>
      </w:r>
      <w:r w:rsidR="00F07041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425A6A" w:rsidRPr="008935BF">
        <w:rPr>
          <w:rFonts w:ascii="Times New Roman" w:hAnsi="Times New Roman" w:cs="Times New Roman"/>
          <w:sz w:val="28"/>
          <w:szCs w:val="28"/>
        </w:rPr>
        <w:t>(рис. 5).</w:t>
      </w:r>
    </w:p>
    <w:p w:rsidR="0064394E" w:rsidRDefault="0064394E" w:rsidP="00643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BE5CA2" wp14:editId="6AF489D7">
            <wp:extent cx="5220000" cy="3094910"/>
            <wp:effectExtent l="0" t="0" r="0" b="0"/>
            <wp:docPr id="9" name="Рисунок 9" descr="C:\Users\kramer_vv\Desktop\Д.Е\доклад для конференции Д.Е\рис. 5 пр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amer_vv\Desktop\Д.Е\доклад для конференции Д.Е\рис. 5 прав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30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C0" w:rsidRPr="0064394E" w:rsidRDefault="00C42FC0" w:rsidP="00643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4394E">
        <w:rPr>
          <w:rFonts w:ascii="Times New Roman" w:hAnsi="Times New Roman" w:cs="Times New Roman"/>
          <w:sz w:val="24"/>
          <w:szCs w:val="28"/>
        </w:rPr>
        <w:t xml:space="preserve">Рис. 5 </w:t>
      </w:r>
      <w:r w:rsidR="0064394E">
        <w:rPr>
          <w:rFonts w:ascii="Times New Roman" w:hAnsi="Times New Roman" w:cs="Times New Roman"/>
          <w:sz w:val="24"/>
          <w:szCs w:val="28"/>
        </w:rPr>
        <w:t xml:space="preserve">– </w:t>
      </w:r>
      <w:r w:rsidRPr="0064394E">
        <w:rPr>
          <w:rFonts w:ascii="Times New Roman" w:hAnsi="Times New Roman" w:cs="Times New Roman"/>
          <w:sz w:val="24"/>
          <w:szCs w:val="28"/>
        </w:rPr>
        <w:t xml:space="preserve">Влияние серы на МЦУ монокристаллов </w:t>
      </w:r>
      <w:r w:rsidR="003C0F7F" w:rsidRPr="0064394E">
        <w:rPr>
          <w:rFonts w:ascii="Times New Roman" w:hAnsi="Times New Roman" w:cs="Times New Roman"/>
          <w:sz w:val="24"/>
          <w:szCs w:val="28"/>
        </w:rPr>
        <w:t>&lt;001&gt; сплава ЖС</w:t>
      </w:r>
      <w:r w:rsidRPr="0064394E">
        <w:rPr>
          <w:rFonts w:ascii="Times New Roman" w:hAnsi="Times New Roman" w:cs="Times New Roman"/>
          <w:sz w:val="24"/>
          <w:szCs w:val="28"/>
        </w:rPr>
        <w:t>36</w:t>
      </w:r>
      <w:r w:rsidR="003C0F7F" w:rsidRPr="0064394E">
        <w:rPr>
          <w:rFonts w:ascii="Times New Roman" w:hAnsi="Times New Roman" w:cs="Times New Roman"/>
          <w:sz w:val="24"/>
          <w:szCs w:val="28"/>
        </w:rPr>
        <w:t>-</w:t>
      </w:r>
      <w:r w:rsidRPr="0064394E">
        <w:rPr>
          <w:rFonts w:ascii="Times New Roman" w:hAnsi="Times New Roman" w:cs="Times New Roman"/>
          <w:sz w:val="24"/>
          <w:szCs w:val="28"/>
        </w:rPr>
        <w:t>ВИ</w:t>
      </w:r>
    </w:p>
    <w:p w:rsidR="00C42FC0" w:rsidRPr="0064394E" w:rsidRDefault="00C42FC0" w:rsidP="00643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4394E">
        <w:rPr>
          <w:rFonts w:ascii="Times New Roman" w:hAnsi="Times New Roman" w:cs="Times New Roman"/>
          <w:sz w:val="24"/>
          <w:szCs w:val="28"/>
        </w:rPr>
        <w:t>(Т= 900</w:t>
      </w:r>
      <w:proofErr w:type="gramStart"/>
      <w:r w:rsidRPr="0064394E">
        <w:rPr>
          <w:rFonts w:ascii="Times New Roman" w:hAnsi="Times New Roman" w:cs="Times New Roman"/>
          <w:sz w:val="24"/>
          <w:szCs w:val="28"/>
        </w:rPr>
        <w:t>ºС</w:t>
      </w:r>
      <w:proofErr w:type="gramEnd"/>
      <w:r w:rsidRPr="0064394E">
        <w:rPr>
          <w:rFonts w:ascii="Times New Roman" w:hAnsi="Times New Roman" w:cs="Times New Roman"/>
          <w:sz w:val="24"/>
          <w:szCs w:val="28"/>
        </w:rPr>
        <w:t>, σ=950</w:t>
      </w:r>
      <w:r w:rsidR="0064394E">
        <w:rPr>
          <w:rFonts w:ascii="Times New Roman" w:hAnsi="Times New Roman" w:cs="Times New Roman"/>
          <w:sz w:val="24"/>
          <w:szCs w:val="28"/>
        </w:rPr>
        <w:t xml:space="preserve"> </w:t>
      </w:r>
      <w:r w:rsidRPr="0064394E">
        <w:rPr>
          <w:rFonts w:ascii="Times New Roman" w:hAnsi="Times New Roman" w:cs="Times New Roman"/>
          <w:sz w:val="24"/>
          <w:szCs w:val="28"/>
        </w:rPr>
        <w:t xml:space="preserve">МПа, </w:t>
      </w:r>
      <w:r w:rsidRPr="0064394E">
        <w:rPr>
          <w:rFonts w:ascii="Times New Roman" w:hAnsi="Times New Roman" w:cs="Times New Roman"/>
          <w:sz w:val="24"/>
          <w:szCs w:val="28"/>
          <w:lang w:val="en-US"/>
        </w:rPr>
        <w:t>R</w:t>
      </w:r>
      <w:r w:rsidRPr="0064394E">
        <w:rPr>
          <w:rFonts w:ascii="Times New Roman" w:hAnsi="Times New Roman" w:cs="Times New Roman"/>
          <w:sz w:val="24"/>
          <w:szCs w:val="28"/>
        </w:rPr>
        <w:t>=0,1, 1</w:t>
      </w:r>
      <w:r w:rsidR="0064394E">
        <w:rPr>
          <w:rFonts w:ascii="Times New Roman" w:hAnsi="Times New Roman" w:cs="Times New Roman"/>
          <w:sz w:val="24"/>
          <w:szCs w:val="28"/>
        </w:rPr>
        <w:t xml:space="preserve"> </w:t>
      </w:r>
      <w:r w:rsidRPr="0064394E">
        <w:rPr>
          <w:rFonts w:ascii="Times New Roman" w:hAnsi="Times New Roman" w:cs="Times New Roman"/>
          <w:sz w:val="24"/>
          <w:szCs w:val="28"/>
        </w:rPr>
        <w:t>Гц)</w:t>
      </w:r>
    </w:p>
    <w:p w:rsidR="004A7CF6" w:rsidRPr="008935BF" w:rsidRDefault="00D7386D" w:rsidP="0064394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Одним из главных требований, предъявляемым к сплавам, применяемым для изготовления рабочих лопаток ГТД, является их </w:t>
      </w:r>
      <w:r w:rsidR="0064394E">
        <w:rPr>
          <w:rFonts w:ascii="Times New Roman" w:hAnsi="Times New Roman" w:cs="Times New Roman"/>
          <w:sz w:val="28"/>
          <w:szCs w:val="28"/>
        </w:rPr>
        <w:t xml:space="preserve">высокая жаростойкость или </w:t>
      </w:r>
      <w:r w:rsidR="004A7CF6" w:rsidRPr="008935BF">
        <w:rPr>
          <w:rFonts w:ascii="Times New Roman" w:hAnsi="Times New Roman" w:cs="Times New Roman"/>
          <w:sz w:val="28"/>
          <w:szCs w:val="28"/>
        </w:rPr>
        <w:t>сопротивление газовой коррозии. Сопротивление поверхности литых лопаток турбины высокотемпературному окислению является непременным условием их высокой эксплуатационной надежности.</w:t>
      </w:r>
    </w:p>
    <w:p w:rsidR="004A7CF6" w:rsidRPr="008935BF" w:rsidRDefault="007D7367" w:rsidP="0064394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Одновременно с определением длительной </w:t>
      </w:r>
      <w:r w:rsidR="00AE018F" w:rsidRPr="008935BF">
        <w:rPr>
          <w:rFonts w:ascii="Times New Roman" w:hAnsi="Times New Roman" w:cs="Times New Roman"/>
          <w:sz w:val="28"/>
          <w:szCs w:val="28"/>
        </w:rPr>
        <w:t>и усталостной прочности монокристаллов сплава ЖС36</w:t>
      </w:r>
      <w:r w:rsidR="00425A6A" w:rsidRPr="008935BF">
        <w:rPr>
          <w:rFonts w:ascii="Times New Roman" w:hAnsi="Times New Roman" w:cs="Times New Roman"/>
          <w:sz w:val="28"/>
          <w:szCs w:val="28"/>
        </w:rPr>
        <w:t>-ВИ</w:t>
      </w:r>
      <w:r w:rsidR="00AE018F" w:rsidRPr="008935BF">
        <w:rPr>
          <w:rFonts w:ascii="Times New Roman" w:hAnsi="Times New Roman" w:cs="Times New Roman"/>
          <w:sz w:val="28"/>
          <w:szCs w:val="28"/>
        </w:rPr>
        <w:t xml:space="preserve">, </w:t>
      </w:r>
      <w:r w:rsidR="000E4810" w:rsidRPr="008935BF">
        <w:rPr>
          <w:rFonts w:ascii="Times New Roman" w:hAnsi="Times New Roman" w:cs="Times New Roman"/>
          <w:sz w:val="28"/>
          <w:szCs w:val="28"/>
        </w:rPr>
        <w:t>исследовали влияние переменного содержания серы на изотермическую жаростойкость с защитным покрытием, которое наносили ионно-плазменным методом.</w:t>
      </w:r>
    </w:p>
    <w:p w:rsidR="000E4810" w:rsidRPr="008935BF" w:rsidRDefault="000E4810" w:rsidP="0064394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Отрицательное влияние повышенного содержания серы на </w:t>
      </w:r>
      <w:r w:rsidR="00CD0F82" w:rsidRPr="008935BF">
        <w:rPr>
          <w:rFonts w:ascii="Times New Roman" w:hAnsi="Times New Roman" w:cs="Times New Roman"/>
          <w:sz w:val="28"/>
          <w:szCs w:val="28"/>
        </w:rPr>
        <w:t>жаростойкость монокристаллов с защитным покрытием показано на</w:t>
      </w:r>
      <w:r w:rsidR="0064394E">
        <w:rPr>
          <w:rFonts w:ascii="Times New Roman" w:hAnsi="Times New Roman" w:cs="Times New Roman"/>
          <w:sz w:val="28"/>
          <w:szCs w:val="28"/>
        </w:rPr>
        <w:t xml:space="preserve"> </w:t>
      </w:r>
      <w:r w:rsidR="00425A6A" w:rsidRPr="008935BF">
        <w:rPr>
          <w:rFonts w:ascii="Times New Roman" w:hAnsi="Times New Roman" w:cs="Times New Roman"/>
          <w:sz w:val="28"/>
          <w:szCs w:val="28"/>
        </w:rPr>
        <w:t>рис. 6</w:t>
      </w:r>
      <w:r w:rsidR="00CD0F82" w:rsidRPr="008935BF">
        <w:rPr>
          <w:rFonts w:ascii="Times New Roman" w:hAnsi="Times New Roman" w:cs="Times New Roman"/>
          <w:sz w:val="28"/>
          <w:szCs w:val="28"/>
        </w:rPr>
        <w:t>. Покрытие на образцах, содержащих 0,0007% и 0,0002% серы, обеспечило сравнительно высокое жаростойкие свойства за 500 часов испытаний при 1150</w:t>
      </w:r>
      <w:r w:rsidR="0064394E">
        <w:rPr>
          <w:rFonts w:ascii="Times New Roman" w:eastAsia="Calibri" w:hAnsi="Times New Roman"/>
          <w:sz w:val="28"/>
          <w:szCs w:val="28"/>
        </w:rPr>
        <w:t>°</w:t>
      </w:r>
      <w:proofErr w:type="gramStart"/>
      <w:r w:rsidR="00CD0F82" w:rsidRPr="008935BF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CD0F82" w:rsidRPr="008935BF">
        <w:rPr>
          <w:rFonts w:ascii="Times New Roman" w:hAnsi="Times New Roman" w:cs="Times New Roman"/>
          <w:sz w:val="28"/>
          <w:szCs w:val="28"/>
        </w:rPr>
        <w:t xml:space="preserve"> Однако на образцах с покрытием, содержащих 0,0072% серы, после 300 часов испытаний происходит значительная потеря удельной массы, что свидетельствует о начале процесса разрушения поверхности </w:t>
      </w:r>
      <w:r w:rsidR="008234C1" w:rsidRPr="008935BF">
        <w:rPr>
          <w:rFonts w:ascii="Times New Roman" w:hAnsi="Times New Roman" w:cs="Times New Roman"/>
          <w:sz w:val="28"/>
          <w:szCs w:val="28"/>
        </w:rPr>
        <w:t xml:space="preserve">образца с защитным покрытием. На </w:t>
      </w:r>
      <w:r w:rsidR="00425A6A" w:rsidRPr="008935BF">
        <w:rPr>
          <w:rFonts w:ascii="Times New Roman" w:hAnsi="Times New Roman" w:cs="Times New Roman"/>
          <w:sz w:val="28"/>
          <w:szCs w:val="28"/>
        </w:rPr>
        <w:t>рис. 7</w:t>
      </w:r>
      <w:r w:rsidR="008234C1" w:rsidRPr="008935BF">
        <w:rPr>
          <w:rFonts w:ascii="Times New Roman" w:hAnsi="Times New Roman" w:cs="Times New Roman"/>
          <w:sz w:val="28"/>
          <w:szCs w:val="28"/>
        </w:rPr>
        <w:t xml:space="preserve"> приведена микроструктура монокристаллов сплава ЖС36</w:t>
      </w:r>
      <w:r w:rsidR="00425A6A" w:rsidRPr="008935BF">
        <w:rPr>
          <w:rFonts w:ascii="Times New Roman" w:hAnsi="Times New Roman" w:cs="Times New Roman"/>
          <w:sz w:val="28"/>
          <w:szCs w:val="28"/>
        </w:rPr>
        <w:t>-ВИ</w:t>
      </w:r>
      <w:r w:rsidR="008234C1" w:rsidRPr="008935BF">
        <w:rPr>
          <w:rFonts w:ascii="Times New Roman" w:hAnsi="Times New Roman" w:cs="Times New Roman"/>
          <w:sz w:val="28"/>
          <w:szCs w:val="28"/>
        </w:rPr>
        <w:t xml:space="preserve"> с повышенным содержанием серы (0,0072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 </w:t>
      </w:r>
      <w:r w:rsidR="0064394E">
        <w:rPr>
          <w:rFonts w:ascii="Times New Roman" w:hAnsi="Times New Roman" w:cs="Times New Roman"/>
          <w:sz w:val="28"/>
          <w:szCs w:val="28"/>
        </w:rPr>
        <w:t xml:space="preserve">% масс.) с покрытием: слева </w:t>
      </w:r>
      <w:r w:rsidR="008234C1" w:rsidRPr="008935BF">
        <w:rPr>
          <w:rFonts w:ascii="Times New Roman" w:hAnsi="Times New Roman" w:cs="Times New Roman"/>
          <w:sz w:val="28"/>
          <w:szCs w:val="28"/>
        </w:rPr>
        <w:t>– до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 испытаний</w:t>
      </w:r>
      <w:r w:rsidR="0064394E">
        <w:rPr>
          <w:rFonts w:ascii="Times New Roman" w:hAnsi="Times New Roman" w:cs="Times New Roman"/>
          <w:sz w:val="28"/>
          <w:szCs w:val="28"/>
        </w:rPr>
        <w:t xml:space="preserve"> </w:t>
      </w:r>
      <w:r w:rsidR="008234C1" w:rsidRPr="008935BF">
        <w:rPr>
          <w:rFonts w:ascii="Times New Roman" w:hAnsi="Times New Roman" w:cs="Times New Roman"/>
          <w:sz w:val="28"/>
          <w:szCs w:val="28"/>
        </w:rPr>
        <w:t>и справа – после испытаний на жаростойкость.</w:t>
      </w:r>
    </w:p>
    <w:p w:rsidR="00C42FC0" w:rsidRPr="008935BF" w:rsidRDefault="00C42FC0" w:rsidP="0064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339404"/>
            <wp:effectExtent l="0" t="0" r="0" b="3810"/>
            <wp:docPr id="7" name="Рисунок 7" descr="C:\Users\kramer_vv\Desktop\Д.Е\доклад для конференции Д.Е\Рис. 6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amer_vv\Desktop\Д.Е\доклад для конференции Д.Е\Рис. 6.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3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C0" w:rsidRPr="0064394E" w:rsidRDefault="00C42FC0" w:rsidP="006439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4394E">
        <w:rPr>
          <w:rFonts w:ascii="Times New Roman" w:hAnsi="Times New Roman" w:cs="Times New Roman"/>
          <w:sz w:val="24"/>
          <w:szCs w:val="28"/>
        </w:rPr>
        <w:t xml:space="preserve">Рис. 6 </w:t>
      </w:r>
      <w:r w:rsidR="0064394E" w:rsidRPr="0064394E">
        <w:rPr>
          <w:rFonts w:ascii="Times New Roman" w:hAnsi="Times New Roman" w:cs="Times New Roman"/>
          <w:sz w:val="24"/>
          <w:szCs w:val="28"/>
        </w:rPr>
        <w:t xml:space="preserve">– </w:t>
      </w:r>
      <w:r w:rsidRPr="0064394E">
        <w:rPr>
          <w:rFonts w:ascii="Times New Roman" w:hAnsi="Times New Roman" w:cs="Times New Roman"/>
          <w:sz w:val="24"/>
          <w:szCs w:val="28"/>
        </w:rPr>
        <w:t>Зависимость удельного изменения массы монокристаллов сплава ЖС36-ВИ с покрытием СДП-41+ВСДП-16 от содержания серы в сплаве:</w:t>
      </w:r>
    </w:p>
    <w:p w:rsidR="00C42FC0" w:rsidRPr="0064394E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394E">
        <w:rPr>
          <w:rFonts w:ascii="Times New Roman" w:hAnsi="Times New Roman" w:cs="Times New Roman"/>
          <w:sz w:val="24"/>
          <w:szCs w:val="28"/>
        </w:rPr>
        <w:tab/>
        <w:t>1 – 0,0079% S</w:t>
      </w:r>
      <w:r w:rsidRPr="0064394E">
        <w:rPr>
          <w:rFonts w:ascii="Times New Roman" w:hAnsi="Times New Roman" w:cs="Times New Roman"/>
          <w:sz w:val="24"/>
          <w:szCs w:val="28"/>
        </w:rPr>
        <w:tab/>
      </w:r>
      <w:r w:rsidR="0064394E">
        <w:rPr>
          <w:rFonts w:ascii="Times New Roman" w:hAnsi="Times New Roman" w:cs="Times New Roman"/>
          <w:sz w:val="24"/>
          <w:szCs w:val="28"/>
        </w:rPr>
        <w:tab/>
      </w:r>
      <w:r w:rsidRPr="0064394E">
        <w:rPr>
          <w:rFonts w:ascii="Times New Roman" w:hAnsi="Times New Roman" w:cs="Times New Roman"/>
          <w:sz w:val="24"/>
          <w:szCs w:val="28"/>
        </w:rPr>
        <w:tab/>
        <w:t>2 – 0,0007% S</w:t>
      </w:r>
      <w:r w:rsidRPr="0064394E">
        <w:rPr>
          <w:rFonts w:ascii="Times New Roman" w:hAnsi="Times New Roman" w:cs="Times New Roman"/>
          <w:sz w:val="24"/>
          <w:szCs w:val="28"/>
        </w:rPr>
        <w:tab/>
      </w:r>
      <w:r w:rsidR="0064394E">
        <w:rPr>
          <w:rFonts w:ascii="Times New Roman" w:hAnsi="Times New Roman" w:cs="Times New Roman"/>
          <w:sz w:val="24"/>
          <w:szCs w:val="28"/>
        </w:rPr>
        <w:tab/>
      </w:r>
      <w:r w:rsidRPr="0064394E">
        <w:rPr>
          <w:rFonts w:ascii="Times New Roman" w:hAnsi="Times New Roman" w:cs="Times New Roman"/>
          <w:sz w:val="24"/>
          <w:szCs w:val="28"/>
        </w:rPr>
        <w:tab/>
        <w:t>3 – 0,0002% S</w:t>
      </w:r>
    </w:p>
    <w:p w:rsidR="00C42FC0" w:rsidRPr="0064394E" w:rsidRDefault="00C42FC0" w:rsidP="00643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93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8E8A085" wp14:editId="2F62CDEF">
            <wp:simplePos x="0" y="0"/>
            <wp:positionH relativeFrom="column">
              <wp:posOffset>-113665</wp:posOffset>
            </wp:positionH>
            <wp:positionV relativeFrom="paragraph">
              <wp:posOffset>-147955</wp:posOffset>
            </wp:positionV>
            <wp:extent cx="5932805" cy="2902585"/>
            <wp:effectExtent l="0" t="0" r="0" b="0"/>
            <wp:wrapSquare wrapText="bothSides"/>
            <wp:docPr id="8" name="Рисунок 8" descr="C:\Users\kramer_vv\Desktop\Д.Е\доклад для конференции Д.Е\Рис.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amer_vv\Desktop\Д.Е\доклад для конференции Д.Е\Рис. 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94E">
        <w:rPr>
          <w:rFonts w:ascii="Times New Roman" w:hAnsi="Times New Roman" w:cs="Times New Roman"/>
          <w:sz w:val="24"/>
          <w:szCs w:val="28"/>
        </w:rPr>
        <w:t xml:space="preserve">Рис. 7 </w:t>
      </w:r>
      <w:r w:rsidR="0064394E">
        <w:rPr>
          <w:rFonts w:ascii="Times New Roman" w:hAnsi="Times New Roman" w:cs="Times New Roman"/>
          <w:sz w:val="24"/>
          <w:szCs w:val="28"/>
        </w:rPr>
        <w:t xml:space="preserve">– </w:t>
      </w:r>
      <w:r w:rsidRPr="0064394E">
        <w:rPr>
          <w:rFonts w:ascii="Times New Roman" w:hAnsi="Times New Roman" w:cs="Times New Roman"/>
          <w:sz w:val="24"/>
          <w:szCs w:val="28"/>
        </w:rPr>
        <w:t>Микроструктура монокристалла сплава ЖС36-ВИ с повышенным содержанием серы (0,0072%) с покрытием СДП-41 + ВСДП-16</w:t>
      </w: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4C1" w:rsidRPr="008935BF" w:rsidRDefault="008234C1" w:rsidP="00106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Видно, что после испытаний в зоне взаимодействия основы сплава с покрытием методом МРСА обнаружены сульфиды титана, хотя до испытаний они в этой зоне отсутствовали. </w:t>
      </w:r>
    </w:p>
    <w:p w:rsidR="009758D0" w:rsidRPr="008935BF" w:rsidRDefault="00FF5ED8" w:rsidP="00106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Такое отрицательное влияние повышенного содержания серы на разрушение защитного покрытия можно объяснить тем, что сера при высокотемпературных испытаниях диффундирует на меж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фазную границу основа </w:t>
      </w:r>
      <w:proofErr w:type="gramStart"/>
      <w:r w:rsidR="00052486" w:rsidRPr="008935BF">
        <w:rPr>
          <w:rFonts w:ascii="Times New Roman" w:hAnsi="Times New Roman" w:cs="Times New Roman"/>
          <w:sz w:val="28"/>
          <w:szCs w:val="28"/>
        </w:rPr>
        <w:t>сплава-</w:t>
      </w:r>
      <w:r w:rsidRPr="008935BF">
        <w:rPr>
          <w:rFonts w:ascii="Times New Roman" w:hAnsi="Times New Roman" w:cs="Times New Roman"/>
          <w:sz w:val="28"/>
          <w:szCs w:val="28"/>
        </w:rPr>
        <w:t>покрытие</w:t>
      </w:r>
      <w:proofErr w:type="gramEnd"/>
      <w:r w:rsidRPr="008935BF">
        <w:rPr>
          <w:rFonts w:ascii="Times New Roman" w:hAnsi="Times New Roman" w:cs="Times New Roman"/>
          <w:sz w:val="28"/>
          <w:szCs w:val="28"/>
        </w:rPr>
        <w:t>, ослабляет адгезию защитной пленки и способствует е</w:t>
      </w:r>
      <w:r w:rsidR="007F1E7A">
        <w:rPr>
          <w:rFonts w:ascii="Times New Roman" w:hAnsi="Times New Roman" w:cs="Times New Roman"/>
          <w:sz w:val="28"/>
          <w:szCs w:val="28"/>
        </w:rPr>
        <w:t>е</w:t>
      </w:r>
      <w:r w:rsidRPr="008935BF">
        <w:rPr>
          <w:rFonts w:ascii="Times New Roman" w:hAnsi="Times New Roman" w:cs="Times New Roman"/>
          <w:sz w:val="28"/>
          <w:szCs w:val="28"/>
        </w:rPr>
        <w:t xml:space="preserve"> отслаиванию под действием напряжений и тем самым разрушает покрытие.</w:t>
      </w:r>
    </w:p>
    <w:p w:rsidR="00425A6A" w:rsidRPr="008935BF" w:rsidRDefault="00425A6A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A6A" w:rsidRPr="008935BF" w:rsidRDefault="00425A6A" w:rsidP="001062D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35B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4680" w:rsidRPr="008935BF" w:rsidRDefault="001A4680" w:rsidP="00106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Установлено отрицательное влияние примеси серы на жаропрочные и усталостные свойства, а также жаростойкость монокристаллов с защитным покрытием сплава ЖС36-ВИ. Для рафинирования сплава от серы показана эффективность применения редкоземельных металлов, в частности, лантана совместно с фильтрацией расплава при разливке. Металлографическими исследованиями установлено, сера в виде тугоплавких соединений с лантаном удаляется из расплава путем их адгезии на стенках плавильного тигля при плавке и на пенокерамическом фильтре при разливке.</w:t>
      </w:r>
    </w:p>
    <w:p w:rsidR="008234C1" w:rsidRPr="008935BF" w:rsidRDefault="008234C1" w:rsidP="00106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Для получения гарантировано высоких характеристик длительной и усталостной прочности монокристаллов, а также наносимых на них</w:t>
      </w:r>
      <w:r w:rsidR="00052486" w:rsidRPr="008935BF">
        <w:rPr>
          <w:rFonts w:ascii="Times New Roman" w:hAnsi="Times New Roman" w:cs="Times New Roman"/>
          <w:sz w:val="28"/>
          <w:szCs w:val="28"/>
        </w:rPr>
        <w:t xml:space="preserve"> жаростойких </w:t>
      </w:r>
      <w:r w:rsidRPr="008935BF">
        <w:rPr>
          <w:rFonts w:ascii="Times New Roman" w:hAnsi="Times New Roman" w:cs="Times New Roman"/>
          <w:sz w:val="28"/>
          <w:szCs w:val="28"/>
        </w:rPr>
        <w:t>покрытий необходимо ограничить в монокристаллических сплавах содержание примеси серы в пределах 0,0002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0,0005%.</w:t>
      </w:r>
    </w:p>
    <w:p w:rsidR="00C42FC0" w:rsidRPr="008935BF" w:rsidRDefault="00C42FC0" w:rsidP="0089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C13" w:rsidRPr="001062D1" w:rsidRDefault="008E6C13" w:rsidP="001062D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62D1">
        <w:rPr>
          <w:rFonts w:ascii="Times New Roman" w:hAnsi="Times New Roman" w:cs="Times New Roman"/>
          <w:sz w:val="28"/>
          <w:szCs w:val="28"/>
        </w:rPr>
        <w:t>Литература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Е.Н. Инновационные разработки ФГУП «ВИАМ» ГНЦ РФ по реализации «Стратегических направлений развития материалов и технологий их переработки на период до 2030 года» // Авиационные материалы и технологии. 2015. №1 (34). С.</w:t>
      </w:r>
      <w:r w:rsidR="001062D1">
        <w:rPr>
          <w:rFonts w:ascii="Times New Roman" w:hAnsi="Times New Roman" w:cs="Times New Roman"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sz w:val="28"/>
          <w:szCs w:val="28"/>
        </w:rPr>
        <w:t>3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33.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Е.Н., Бондаренко Ю.А.,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 Особенности структуры и жаропрочных свойств монокристаллов &lt;001&gt;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высокорениевого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никелевого жаропрочного сплава, полученного в условиях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высокоградиентной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направленной кристаллизации // Авиационные материалы и технологии. 2011. №4. С.</w:t>
      </w:r>
      <w:r w:rsidR="001062D1">
        <w:rPr>
          <w:rFonts w:ascii="Times New Roman" w:hAnsi="Times New Roman" w:cs="Times New Roman"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sz w:val="28"/>
          <w:szCs w:val="28"/>
        </w:rPr>
        <w:t>25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32.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Е.Н., Петрушин Н.В.,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Бронфин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М.Б., Алексеев А.А. Особенности монокристаллических жаропрочных никелевых сплавов, легированных рением // Металлы. 2006. №5. С. 47–57.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Ломберг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Б.С.,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Оспенникова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О.Г. Создание современных жаропрочных материалов и технологий их производства для авиационного двигателестроения // Крылья Родины. 2012. №3–4. С. 34–38.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Оспенникова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О.Г., Сидоров В.В.,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Ригин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В.Е., </w:t>
      </w:r>
      <w:r w:rsidR="001062D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 Особенности технологии выплавки и разливки современных литейных высокожаропрочных никелевых сплавов // Вестник МГТУ им. Н.Э. Баумана. Сер. "Машиностроение". 2011. № SP2. С. 68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78.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Сидоров В.В., Мин П.Г. Закономерности поведения азота при получении монокристаллов жаропрочных никелевых сплавов и его влияние на их эксплуатационные свойства //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МиТОМ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. №1. 2014. </w:t>
      </w:r>
      <w:r w:rsidR="001062D1">
        <w:rPr>
          <w:rFonts w:ascii="Times New Roman" w:hAnsi="Times New Roman" w:cs="Times New Roman"/>
          <w:sz w:val="28"/>
          <w:szCs w:val="28"/>
        </w:rPr>
        <w:br/>
      </w:r>
      <w:r w:rsidRPr="008935BF">
        <w:rPr>
          <w:rFonts w:ascii="Times New Roman" w:hAnsi="Times New Roman" w:cs="Times New Roman"/>
          <w:sz w:val="28"/>
          <w:szCs w:val="28"/>
        </w:rPr>
        <w:t>С. 8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12.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Чабина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Е.Б., Сидоров В.В., Мин П.Г. Исследование влияния азота на структуру и свойства монокристаллов из литейного жаропрочного сплава ЖС30-ВИ //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МиТОМ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>. 2013. №8. С. 3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7.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Сидоров В.В., Мин П.Г. Влияние примеси азота на структуру монокристаллов жаропрочного никелевого сплава ЖС30-ВИ и разработка эффективных способов его рафинирования // Авиационные материалы и технологии. 2012. №2. С. 32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36.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Сидоров В.В.,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Ригин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В.Е., Тимофеева О.Б., Мин П.Г. Влияние кремния и фосфора на жаропрочные свойства и структурно-фазовые превращения в монокристаллах из высокожаропрочного сплава ВЖМ4-ВИ // Авиационные материалы и технологии. 2013. №3.  С.</w:t>
      </w:r>
      <w:r w:rsidR="00653C4C">
        <w:rPr>
          <w:rFonts w:ascii="Times New Roman" w:hAnsi="Times New Roman" w:cs="Times New Roman"/>
          <w:sz w:val="28"/>
          <w:szCs w:val="28"/>
        </w:rPr>
        <w:t xml:space="preserve"> </w:t>
      </w:r>
      <w:r w:rsidRPr="008935BF">
        <w:rPr>
          <w:rFonts w:ascii="Times New Roman" w:hAnsi="Times New Roman" w:cs="Times New Roman"/>
          <w:sz w:val="28"/>
          <w:szCs w:val="28"/>
        </w:rPr>
        <w:t>32</w:t>
      </w:r>
      <w:r w:rsidR="00653C4C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38.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Сидоров В.В.,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Ригин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В.Е., Мин П.Г.,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Фоломейкин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Ю.И., Тимофеева О.Б.,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Исходжанова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И.В. Влияние примесей на структуру и свойства высокожаропрочных литейных сплавов и разработка эффективных </w:t>
      </w:r>
      <w:proofErr w:type="gramStart"/>
      <w:r w:rsidRPr="008935BF">
        <w:rPr>
          <w:rFonts w:ascii="Times New Roman" w:hAnsi="Times New Roman" w:cs="Times New Roman"/>
          <w:sz w:val="28"/>
          <w:szCs w:val="28"/>
        </w:rPr>
        <w:t>методов устранения их отрицательного влияния // Новости материаловедения</w:t>
      </w:r>
      <w:proofErr w:type="gramEnd"/>
      <w:r w:rsidRPr="008935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Наукаитехника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. 2014. 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№ 2. </w:t>
      </w:r>
      <w:r w:rsidRPr="008935BF">
        <w:rPr>
          <w:rFonts w:ascii="Times New Roman" w:hAnsi="Times New Roman" w:cs="Times New Roman"/>
          <w:sz w:val="28"/>
          <w:szCs w:val="28"/>
        </w:rPr>
        <w:t>С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. 3.Mc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Vay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R.V., 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suppressLineNumbers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Мин П.Г.,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Сидоров В.В., Вадеев В.Е. Влияние примесей на структуру и свойства монокристаллических жаропрочных литейных никелевых сплавов и разработка эффективного метода их рафинирования // Сборник тезисов докладов: Всероссийская научно-техническая конференция «Авиадвигатели 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935BF">
        <w:rPr>
          <w:rFonts w:ascii="Times New Roman" w:hAnsi="Times New Roman" w:cs="Times New Roman"/>
          <w:sz w:val="28"/>
          <w:szCs w:val="28"/>
        </w:rPr>
        <w:t xml:space="preserve"> века». 2015. С. 662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664.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Мин П.Г., Сидоров В.В.,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Ригин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В.Е., Вадеев В.Е. Влияние примеси на структуру и механические свойства литейных никелевых жаропрочных сплавов и разработка эффективных способов их рафинирования // Сборник докладов: Научно-технической конференции «Климовске чтения -2015. Перспективные направления развития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авиадвигателестроения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>». 2015. С. 275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283.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Мин П.Г.,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Сидоров В.В., Вадеев В.Е. Закономерности проведения примесей при получении монокристаллических жаропрочных никелевых сплавов и разработка эффективных способов их рафинирования // Материал 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935BF">
        <w:rPr>
          <w:rFonts w:ascii="Times New Roman" w:hAnsi="Times New Roman" w:cs="Times New Roman"/>
          <w:sz w:val="28"/>
          <w:szCs w:val="28"/>
        </w:rPr>
        <w:t xml:space="preserve"> конференции молодых специалистов «Перспективы развития металлургических технологий». 17-18 февраля 2016.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William P., Meier G.H., Pettit F.S. Oxidation of Low Sulfur Single Crystal Nickel-base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Superalloys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Superalloys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1992, p. 807-816.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5B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Sarioglu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Stinner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Blanchere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J.R., Birks N., Pettit F.S., Meier G.H. The control of sulfur content in nickel-base, single crystal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superalloys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and its effect on cyclic oxidation resistance //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Superalloys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1996, p. 71</w:t>
      </w:r>
      <w:r w:rsidR="00653C4C" w:rsidRPr="00653C4C">
        <w:rPr>
          <w:rFonts w:ascii="Times New Roman" w:eastAsia="Calibri" w:hAnsi="Times New Roman"/>
          <w:sz w:val="28"/>
          <w:szCs w:val="28"/>
          <w:lang w:val="en-US"/>
        </w:rPr>
        <w:t>–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>80.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Tammy M. Simpson and Allen R. Price. Oxidation improvements of low sulfur processed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supperalloys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Superalloys</w:t>
      </w:r>
      <w:proofErr w:type="spellEnd"/>
      <w:r w:rsidRPr="008935BF">
        <w:rPr>
          <w:rFonts w:ascii="Times New Roman" w:hAnsi="Times New Roman" w:cs="Times New Roman"/>
          <w:sz w:val="28"/>
          <w:szCs w:val="28"/>
          <w:lang w:val="en-US"/>
        </w:rPr>
        <w:t xml:space="preserve"> 2000, p. 387</w:t>
      </w:r>
      <w:r w:rsidR="00653C4C" w:rsidRPr="00653C4C">
        <w:rPr>
          <w:rFonts w:ascii="Times New Roman" w:eastAsia="Calibri" w:hAnsi="Times New Roman"/>
          <w:sz w:val="28"/>
          <w:szCs w:val="28"/>
          <w:lang w:val="en-US"/>
        </w:rPr>
        <w:t>–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>392.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Мин П.Г., Сидоров В.В.,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Вадеев В.Е. Исследование серы и фосфора в литейных жаропрочных никелевых сплавах и разработка эффективных способов их рафинирования // Технология металлов. 2015. №12 С. 2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9.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Мин П.Г., Сидоров В.В.,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Будиновский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С.А., Вадеев В.Е. Влияние серы на жаростойкость монокристаллов </w:t>
      </w:r>
      <w:proofErr w:type="gramStart"/>
      <w:r w:rsidRPr="008935B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93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5BF">
        <w:rPr>
          <w:rFonts w:ascii="Times New Roman" w:hAnsi="Times New Roman" w:cs="Times New Roman"/>
          <w:sz w:val="28"/>
          <w:szCs w:val="28"/>
        </w:rPr>
        <w:t>рений-рутений</w:t>
      </w:r>
      <w:proofErr w:type="gramEnd"/>
      <w:r w:rsidRPr="008935BF">
        <w:rPr>
          <w:rFonts w:ascii="Times New Roman" w:hAnsi="Times New Roman" w:cs="Times New Roman"/>
          <w:sz w:val="28"/>
          <w:szCs w:val="28"/>
        </w:rPr>
        <w:t xml:space="preserve"> содержащего жаропрочного никелевого сплава. // Материаловедение. Авиационные материалы и технологии. 2016. №1. С.20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23.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suppressLineNumbers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Сидоров В.В., Мин П.Г. Рафинирование сложнолегированного никелевого расплава от примеси серы при плавке в вакуумной индукционной печи</w:t>
      </w:r>
      <w:proofErr w:type="gramStart"/>
      <w:r w:rsidRPr="00893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35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35B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935BF">
        <w:rPr>
          <w:rFonts w:ascii="Times New Roman" w:hAnsi="Times New Roman" w:cs="Times New Roman"/>
          <w:sz w:val="28"/>
          <w:szCs w:val="28"/>
        </w:rPr>
        <w:t>асть 1). // Электрометаллургия. №3. 2014. С. 18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23.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suppressLineNumbers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>Сидоров В.В., Мин П.Г. Рафинирование сложнолегированного никелевого расплава от примеси серы при плавке в вакуумной индукционной печи</w:t>
      </w:r>
      <w:proofErr w:type="gramStart"/>
      <w:r w:rsidRPr="00893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35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35B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935BF">
        <w:rPr>
          <w:rFonts w:ascii="Times New Roman" w:hAnsi="Times New Roman" w:cs="Times New Roman"/>
          <w:sz w:val="28"/>
          <w:szCs w:val="28"/>
        </w:rPr>
        <w:t>асть 2). // Электрометаллургия.№5. 2014. С. 26</w:t>
      </w:r>
      <w:r w:rsidR="00653C4C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30.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Самсонов Г.В.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Виницкий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И.М., Тугоплавкие соединения (справочник). М.: Металлургия. 1976. 179 с.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Сидоров В.В., Мин П.Г., Герасимов В.В., Бондаренко Ю.А. Влияние примесей серы и фосфора на свойства монокристаллов жаропрочного сплава ЖС36-ВИ и разработка эффективных способов его рафинирования // Авиационные материалы и технологии. 2015. №3 (36). </w:t>
      </w:r>
      <w:r w:rsidR="00653C4C">
        <w:rPr>
          <w:rFonts w:ascii="Times New Roman" w:hAnsi="Times New Roman" w:cs="Times New Roman"/>
          <w:sz w:val="28"/>
          <w:szCs w:val="28"/>
        </w:rPr>
        <w:br/>
      </w:r>
      <w:r w:rsidRPr="008935BF">
        <w:rPr>
          <w:rFonts w:ascii="Times New Roman" w:hAnsi="Times New Roman" w:cs="Times New Roman"/>
          <w:sz w:val="28"/>
          <w:szCs w:val="28"/>
        </w:rPr>
        <w:t>С. 3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9.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Сидоров В.В., Мин П.Г.,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Вадееев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В.Е. Влияние примесей и лантана на эксплуатационные свойства сплава ЖС36-ВИ. // Металлургия машиностроения. 2015. №6. С.19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23.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Сидоров В.В., Мин П.Г., Пучков Ю.А. Влияние лантана на качество и эксплуатационные свойства монокристаллического жаропрочного никелевого сплава ЖС36-ВИ. // Труды ВИАМ. 2015. №12. Ст. 02(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viam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>-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>works</w:t>
      </w:r>
      <w:r w:rsidRPr="008935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>)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Мин П.Г., Сидоров В.В. Повышение свойств монокристаллов сплава ЖС36-ВИ путем рафинирования от примесей серы и фосфора при микролегировании лантаном // Материал 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935BF">
        <w:rPr>
          <w:rFonts w:ascii="Times New Roman" w:hAnsi="Times New Roman" w:cs="Times New Roman"/>
          <w:sz w:val="28"/>
          <w:szCs w:val="28"/>
        </w:rPr>
        <w:t xml:space="preserve"> Всероссийской конференции по испытаниям и исследованиям свойств материалов «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ТестМат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>». 17 февраля 2016г.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Беляев М.С., Сидоров В.В., Мин П.Г. Влияние примесей серы и фосфора на малоцикловую усталость монокристаллов жаропрочного сплава ЖС36-ВИ // Авиационные материалы и технологии. 2015. №4 (37). С. 25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28.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Сидоров В.В.,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Ригин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В.Е., Мин П.Г.,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Фоломейкин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Ю.И. Исследование процессов рафинирования в вакууме сложнолегированных никелевых расплавов от примеси серы. // Металлы. 2015. №6. С. 57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63.</w:t>
      </w:r>
    </w:p>
    <w:p w:rsidR="008E6C13" w:rsidRPr="008935BF" w:rsidRDefault="008E6C13" w:rsidP="001062D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Сидоров В.В., Мин П.Г., Бурцев В.Т.,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Д.Е., Вадеев В.Е. Компьютерное моделирование и экспериментальное исследование реакций рафинирования в вакууме сложнолегированных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ренийсодержащих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никелевых расплавов от примесей серы и кремния // Вестник РФФИ. 2015. №1 (85). С. 32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36.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Сидоров В.В., Мин П.Г.,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Фоломейкин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Ю.И., Вадеев В.Е. Влияние скорости фильтрации сложнолегированного никелевого расплава через пенокерамический фильтр на содержание примеси серы в металле // Электрометаллургия.2015. № 5. С. 12</w:t>
      </w:r>
      <w:r w:rsidR="001062D1">
        <w:rPr>
          <w:rFonts w:ascii="Times New Roman" w:eastAsia="Calibri" w:hAnsi="Times New Roman"/>
          <w:sz w:val="28"/>
          <w:szCs w:val="28"/>
        </w:rPr>
        <w:t>–</w:t>
      </w:r>
      <w:r w:rsidRPr="008935BF">
        <w:rPr>
          <w:rFonts w:ascii="Times New Roman" w:hAnsi="Times New Roman" w:cs="Times New Roman"/>
          <w:sz w:val="28"/>
          <w:szCs w:val="28"/>
        </w:rPr>
        <w:t>-15.</w:t>
      </w:r>
    </w:p>
    <w:p w:rsidR="008E6C13" w:rsidRPr="008935BF" w:rsidRDefault="008E6C13" w:rsidP="001062D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BF">
        <w:rPr>
          <w:rFonts w:ascii="Times New Roman" w:hAnsi="Times New Roman" w:cs="Times New Roman"/>
          <w:sz w:val="28"/>
          <w:szCs w:val="28"/>
        </w:rPr>
        <w:t xml:space="preserve">Механик Е.А., Мин П.Г.,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Гундобин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8935BF">
        <w:rPr>
          <w:rFonts w:ascii="Times New Roman" w:hAnsi="Times New Roman" w:cs="Times New Roman"/>
          <w:sz w:val="28"/>
          <w:szCs w:val="28"/>
        </w:rPr>
        <w:t>Растегаева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 xml:space="preserve"> Г.Ю. Разработка методики определения массовой доли серы в жаропрочных никелевых сплавах и сталях в диапазоне концентраций от 0,0001 до </w:t>
      </w:r>
      <w:r w:rsidR="006528D6">
        <w:rPr>
          <w:rFonts w:ascii="Times New Roman" w:hAnsi="Times New Roman" w:cs="Times New Roman"/>
          <w:sz w:val="28"/>
          <w:szCs w:val="28"/>
        </w:rPr>
        <w:br/>
      </w:r>
      <w:r w:rsidRPr="008935BF">
        <w:rPr>
          <w:rFonts w:ascii="Times New Roman" w:hAnsi="Times New Roman" w:cs="Times New Roman"/>
          <w:sz w:val="28"/>
          <w:szCs w:val="28"/>
        </w:rPr>
        <w:t>0,0009 % // Труды ВИАМ. 2014. №9. Ст. 12. (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viam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>-</w:t>
      </w:r>
      <w:r w:rsidRPr="008935BF">
        <w:rPr>
          <w:rFonts w:ascii="Times New Roman" w:hAnsi="Times New Roman" w:cs="Times New Roman"/>
          <w:sz w:val="28"/>
          <w:szCs w:val="28"/>
          <w:lang w:val="en-US"/>
        </w:rPr>
        <w:t>works</w:t>
      </w:r>
      <w:r w:rsidRPr="008935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935B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935BF">
        <w:rPr>
          <w:rFonts w:ascii="Times New Roman" w:hAnsi="Times New Roman" w:cs="Times New Roman"/>
          <w:sz w:val="28"/>
          <w:szCs w:val="28"/>
        </w:rPr>
        <w:t>).</w:t>
      </w:r>
    </w:p>
    <w:p w:rsidR="008E6C13" w:rsidRPr="006528D6" w:rsidRDefault="008E6C13" w:rsidP="001062D1">
      <w:pPr>
        <w:pStyle w:val="aa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6C13" w:rsidRPr="006528D6" w:rsidRDefault="008E6C13" w:rsidP="001062D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E6C13" w:rsidRPr="006528D6" w:rsidSect="007F1E7A">
      <w:footerReference w:type="default" r:id="rId16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82" w:rsidRDefault="00786782" w:rsidP="003543BE">
      <w:pPr>
        <w:spacing w:after="0" w:line="240" w:lineRule="auto"/>
      </w:pPr>
      <w:r>
        <w:separator/>
      </w:r>
    </w:p>
  </w:endnote>
  <w:endnote w:type="continuationSeparator" w:id="0">
    <w:p w:rsidR="00786782" w:rsidRDefault="00786782" w:rsidP="0035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236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74645" w:rsidRPr="00BD1AD3" w:rsidRDefault="00D74645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BD1AD3">
          <w:rPr>
            <w:rFonts w:ascii="Times New Roman" w:hAnsi="Times New Roman" w:cs="Times New Roman"/>
            <w:sz w:val="28"/>
          </w:rPr>
          <w:fldChar w:fldCharType="begin"/>
        </w:r>
        <w:r w:rsidRPr="00BD1AD3">
          <w:rPr>
            <w:rFonts w:ascii="Times New Roman" w:hAnsi="Times New Roman" w:cs="Times New Roman"/>
            <w:sz w:val="28"/>
          </w:rPr>
          <w:instrText>PAGE   \* MERGEFORMAT</w:instrText>
        </w:r>
        <w:r w:rsidRPr="00BD1AD3">
          <w:rPr>
            <w:rFonts w:ascii="Times New Roman" w:hAnsi="Times New Roman" w:cs="Times New Roman"/>
            <w:sz w:val="28"/>
          </w:rPr>
          <w:fldChar w:fldCharType="separate"/>
        </w:r>
        <w:r w:rsidR="006528D6">
          <w:rPr>
            <w:rFonts w:ascii="Times New Roman" w:hAnsi="Times New Roman" w:cs="Times New Roman"/>
            <w:noProof/>
            <w:sz w:val="28"/>
          </w:rPr>
          <w:t>2</w:t>
        </w:r>
        <w:r w:rsidRPr="00BD1A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543BE" w:rsidRDefault="003543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82" w:rsidRDefault="00786782" w:rsidP="003543BE">
      <w:pPr>
        <w:spacing w:after="0" w:line="240" w:lineRule="auto"/>
      </w:pPr>
      <w:r>
        <w:separator/>
      </w:r>
    </w:p>
  </w:footnote>
  <w:footnote w:type="continuationSeparator" w:id="0">
    <w:p w:rsidR="00786782" w:rsidRDefault="00786782" w:rsidP="0035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5E8A"/>
    <w:multiLevelType w:val="hybridMultilevel"/>
    <w:tmpl w:val="37C05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18"/>
    <w:rsid w:val="00052486"/>
    <w:rsid w:val="00060444"/>
    <w:rsid w:val="000A2E1F"/>
    <w:rsid w:val="000B5FA9"/>
    <w:rsid w:val="000B7BE2"/>
    <w:rsid w:val="000E4810"/>
    <w:rsid w:val="001062D1"/>
    <w:rsid w:val="00124BB6"/>
    <w:rsid w:val="001A4680"/>
    <w:rsid w:val="00216A18"/>
    <w:rsid w:val="0022766C"/>
    <w:rsid w:val="00292310"/>
    <w:rsid w:val="002D4FC6"/>
    <w:rsid w:val="003543BE"/>
    <w:rsid w:val="00396B72"/>
    <w:rsid w:val="003C0F7F"/>
    <w:rsid w:val="00425A6A"/>
    <w:rsid w:val="0047366A"/>
    <w:rsid w:val="0048358F"/>
    <w:rsid w:val="004A7CF6"/>
    <w:rsid w:val="00526AD8"/>
    <w:rsid w:val="005350F6"/>
    <w:rsid w:val="00552744"/>
    <w:rsid w:val="00554520"/>
    <w:rsid w:val="0064394E"/>
    <w:rsid w:val="006528D6"/>
    <w:rsid w:val="00653C4C"/>
    <w:rsid w:val="00661587"/>
    <w:rsid w:val="0067092D"/>
    <w:rsid w:val="00757565"/>
    <w:rsid w:val="00765C53"/>
    <w:rsid w:val="00784B95"/>
    <w:rsid w:val="00786782"/>
    <w:rsid w:val="00792E0A"/>
    <w:rsid w:val="007D7367"/>
    <w:rsid w:val="007F1E7A"/>
    <w:rsid w:val="008234C1"/>
    <w:rsid w:val="00832DDF"/>
    <w:rsid w:val="00834E36"/>
    <w:rsid w:val="00840842"/>
    <w:rsid w:val="00844236"/>
    <w:rsid w:val="008935BF"/>
    <w:rsid w:val="008E6C13"/>
    <w:rsid w:val="008E6C83"/>
    <w:rsid w:val="00901BC6"/>
    <w:rsid w:val="00916689"/>
    <w:rsid w:val="009758D0"/>
    <w:rsid w:val="00997BFF"/>
    <w:rsid w:val="00A15353"/>
    <w:rsid w:val="00A2258B"/>
    <w:rsid w:val="00A25077"/>
    <w:rsid w:val="00A55FCF"/>
    <w:rsid w:val="00A575CB"/>
    <w:rsid w:val="00AB6C0D"/>
    <w:rsid w:val="00AE018F"/>
    <w:rsid w:val="00AE2C34"/>
    <w:rsid w:val="00B1082F"/>
    <w:rsid w:val="00B759E0"/>
    <w:rsid w:val="00BD1AD3"/>
    <w:rsid w:val="00C114F1"/>
    <w:rsid w:val="00C42FC0"/>
    <w:rsid w:val="00C86ED1"/>
    <w:rsid w:val="00CC0770"/>
    <w:rsid w:val="00CC2BAE"/>
    <w:rsid w:val="00CD0F82"/>
    <w:rsid w:val="00D5001A"/>
    <w:rsid w:val="00D52175"/>
    <w:rsid w:val="00D7386D"/>
    <w:rsid w:val="00D74645"/>
    <w:rsid w:val="00D83D3B"/>
    <w:rsid w:val="00DA5EB6"/>
    <w:rsid w:val="00E12FB8"/>
    <w:rsid w:val="00E13E57"/>
    <w:rsid w:val="00E510E0"/>
    <w:rsid w:val="00E52276"/>
    <w:rsid w:val="00F07041"/>
    <w:rsid w:val="00F41818"/>
    <w:rsid w:val="00F84E3C"/>
    <w:rsid w:val="00F972B8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D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972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5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43BE"/>
  </w:style>
  <w:style w:type="paragraph" w:styleId="a8">
    <w:name w:val="footer"/>
    <w:basedOn w:val="a"/>
    <w:link w:val="a9"/>
    <w:uiPriority w:val="99"/>
    <w:unhideWhenUsed/>
    <w:rsid w:val="0035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43BE"/>
  </w:style>
  <w:style w:type="paragraph" w:styleId="aa">
    <w:name w:val="List Paragraph"/>
    <w:basedOn w:val="a"/>
    <w:uiPriority w:val="34"/>
    <w:qFormat/>
    <w:rsid w:val="008E6C13"/>
    <w:pPr>
      <w:ind w:left="720"/>
      <w:contextualSpacing/>
    </w:pPr>
  </w:style>
  <w:style w:type="table" w:styleId="ab">
    <w:name w:val="Table Grid"/>
    <w:basedOn w:val="a1"/>
    <w:uiPriority w:val="59"/>
    <w:rsid w:val="007F1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D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972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5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43BE"/>
  </w:style>
  <w:style w:type="paragraph" w:styleId="a8">
    <w:name w:val="footer"/>
    <w:basedOn w:val="a"/>
    <w:link w:val="a9"/>
    <w:uiPriority w:val="99"/>
    <w:unhideWhenUsed/>
    <w:rsid w:val="0035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43BE"/>
  </w:style>
  <w:style w:type="paragraph" w:styleId="aa">
    <w:name w:val="List Paragraph"/>
    <w:basedOn w:val="a"/>
    <w:uiPriority w:val="34"/>
    <w:qFormat/>
    <w:rsid w:val="008E6C13"/>
    <w:pPr>
      <w:ind w:left="720"/>
      <w:contextualSpacing/>
    </w:pPr>
  </w:style>
  <w:style w:type="table" w:styleId="ab">
    <w:name w:val="Table Grid"/>
    <w:basedOn w:val="a1"/>
    <w:uiPriority w:val="59"/>
    <w:rsid w:val="007F1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16@viam.ru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2400</Words>
  <Characters>15773</Characters>
  <Application>Microsoft Office Word</Application>
  <DocSecurity>0</DocSecurity>
  <Lines>437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kramer_vv</dc:creator>
  <cp:keywords/>
  <dc:description/>
  <cp:lastModifiedBy>Маргарита Сергеевна Закржевская</cp:lastModifiedBy>
  <cp:revision>10</cp:revision>
  <cp:lastPrinted>2016-06-16T14:56:00Z</cp:lastPrinted>
  <dcterms:created xsi:type="dcterms:W3CDTF">2016-06-17T06:22:00Z</dcterms:created>
  <dcterms:modified xsi:type="dcterms:W3CDTF">2016-06-22T12:59:00Z</dcterms:modified>
</cp:coreProperties>
</file>