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15" w:rsidRPr="00E13615" w:rsidRDefault="00E13615" w:rsidP="00E13615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136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E136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"https://elibrary.ru/title_about.asp?id=7903" </w:instrText>
      </w:r>
      <w:r w:rsidRPr="00E136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E13615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МОЛЕКУЛЯРНАЯ БИОЛОГИЯ</w:t>
      </w:r>
      <w:r w:rsidRPr="00E136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E136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136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E13615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Российская академия наук</w:t>
        </w:r>
      </w:hyperlink>
      <w:r w:rsidRPr="00E1361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13615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13615" w:rsidRPr="00E13615" w:rsidRDefault="00E13615" w:rsidP="00E13615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13615" w:rsidRPr="00E13615" w:rsidTr="00E13615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divId w:val="30253849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13615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46</w:t>
            </w:r>
            <w:r w:rsidRPr="00E1361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BB496D1" wp14:editId="3A0AB23B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6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13615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6</w:t>
            </w:r>
            <w:r w:rsidRPr="00E136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13615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7646743" wp14:editId="71DA4968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61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13615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2012</w:t>
            </w:r>
          </w:p>
        </w:tc>
      </w:tr>
    </w:tbl>
    <w:p w:rsidR="00E13615" w:rsidRPr="00E13615" w:rsidRDefault="00E13615" w:rsidP="00E13615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E13615" w:rsidRPr="00E13615" w:rsidTr="00E13615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ОБЗОРЫ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8pt;height:15.6pt" o:ole="">
                  <v:imagedata r:id="rId7" o:title=""/>
                </v:shape>
                <w:control r:id="rId8" w:name="DefaultOcxName" w:shapeid="_x0000_i1057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1F67232" wp14:editId="7687BFFA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РАЗРАБОТКА И КОНТРОЛЬ КАЧЕСТВА </w:t>
              </w:r>
              <w:proofErr w:type="gramStart"/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КОРОТКИХ</w:t>
              </w:r>
              <w:proofErr w:type="gramEnd"/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ИНТЕРФЕРИРУЮЩИХ РНК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Гринев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827-845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7" o:title=""/>
                </v:shape>
                <w:control r:id="rId12" w:name="DefaultOcxName1" w:shapeid="_x0000_i1056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F306C78" wp14:editId="7FBE22AA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ТРАНСКРИПЦИОННЫЙ ФАКТОР RUNX1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Маркова Е.Н., Петрова Н.В., Разин С.В., </w:t>
            </w:r>
            <w:proofErr w:type="spellStart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Кантидзе</w:t>
            </w:r>
            <w:proofErr w:type="spellEnd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статей, ссылающихся на данную" w:history="1">
              <w:r w:rsidRPr="00E1361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7" o:title=""/>
                </v:shape>
                <w:control r:id="rId16" w:name="DefaultOcxName2" w:shapeid="_x0000_i1055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DF93BE3" wp14:editId="4D7B45CF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АНТИ-ВИЧ НУКЛЕОЗИДНЫЕ ПРЕПАРАТЫ: ИСТОРИЯ СОЗДАНИЯ И ВЗГЛЯД В БУДУЩЕЕ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Куханова</w:t>
            </w:r>
            <w:proofErr w:type="spellEnd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статей, ссылающихся на данную" w:history="1">
              <w:r w:rsidRPr="00E1361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18pt;height:15.6pt" o:ole="">
                  <v:imagedata r:id="rId7" o:title=""/>
                </v:shape>
                <w:control r:id="rId20" w:name="DefaultOcxName3" w:shapeid="_x0000_i1054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4C90A7F" wp14:editId="7FA46EB1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ОНКОЛИТИЧЕСКИЕ ВИРУСЫ В ТЕРАПИИ ГЛИОМ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Губанова Н.В., Гайтан А.С., Разумов И.А., Мордвинов В.А., Кривошапкин А.Л., </w:t>
            </w:r>
            <w:proofErr w:type="spellStart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Нетесов</w:t>
            </w:r>
            <w:proofErr w:type="spellEnd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Чумаков П.М.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tooltip="Список статей, ссылающихся на данную" w:history="1">
              <w:r w:rsidRPr="00E1361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ГЕНОМИКА, ТРАНСКРИПТОМИКА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18pt;height:15.6pt" o:ole="">
                  <v:imagedata r:id="rId7" o:title=""/>
                </v:shape>
                <w:control r:id="rId24" w:name="DefaultOcxName4" w:shapeid="_x0000_i1053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9365EBB" wp14:editId="75DCFCA1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РАЗНООБРАЗИЕ ГЕНОВ ПОЛИКЕТИДСИНТАЗ (PKS) В МЕТАГЕНОМНОМ СООБЩЕСТВЕ ПРЕСНОВОДНОЙ ГУБКИ </w:t>
              </w:r>
              <w:r w:rsidRPr="00E13615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LUBOMIRSKIA BAICALENSIS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Калюжная О.В., Кулакова Н.В., Ицкович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статей, ссылающихся на данную" w:history="1">
              <w:r w:rsidRPr="00E1361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МОЛЕКУЛЯРНАЯ БИОЛОГИЯ КЛЕТКИ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18pt;height:15.6pt" o:ole="">
                  <v:imagedata r:id="rId7" o:title=""/>
                </v:shape>
                <w:control r:id="rId28" w:name="DefaultOcxName5" w:shapeid="_x0000_i1052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800AE3E" wp14:editId="4D298080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library.ru/images/pdf_green.gif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0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THE INFLUENCE OF OPIOID PEPTIDES ON MATRIX METALLOPROTEINASE-9 AND UROKINASE PLASMINOGEN ACTIVATOR EXPRESSION IN THREE CANCER CELL LINES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Gach K., Wyrbska A., Szemraj J., Janecka A.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1" type="#_x0000_t75" style="width:18pt;height:15.6pt" o:ole="">
                  <v:imagedata r:id="rId7" o:title=""/>
                </v:shape>
                <w:control r:id="rId31" w:name="DefaultOcxName6" w:shapeid="_x0000_i1051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62E6C19" wp14:editId="7DF5CF60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library.ru/images/pdf_green.gif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3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EXPRESSION AND REGULATION OF ANG-2 IN MURINE OVARIES DURING SEXUAL MATURATION AND DEVELOPMENT OF CORPUS LUTEUM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Guo B., Zhang X.M., Li S.J., Tian X.C., Wang S.T., Li D.D., Liu D.F., Yue Z.P.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СТРУКТУРНО-ФУНКЦИОНАЛЬНЫЙ АНАЛИЗ БИОПОЛИМЕРОВ И ИХ КОМПЛЕКСОВ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0" type="#_x0000_t75" style="width:18pt;height:15.6pt" o:ole="">
                  <v:imagedata r:id="rId7" o:title=""/>
                </v:shape>
                <w:control r:id="rId34" w:name="DefaultOcxName7" w:shapeid="_x0000_i1050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DA591AA" wp14:editId="43D1E4CC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library.ru/images/pdf_green.gif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36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val="en-US" w:eastAsia="ru-RU"/>
                </w:rPr>
                <w:t>CHARACTERIZATION OF THE E-BOX BINDING AFFINITY TO SNAG-ZINC FINGER PROTEINS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Chiang C., Ayyanathan K.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9" type="#_x0000_t75" style="width:18pt;height:15.6pt" o:ole="">
                  <v:imagedata r:id="rId7" o:title=""/>
                </v:shape>
                <w:control r:id="rId37" w:name="DefaultOcxName8" w:shapeid="_x0000_i1049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E21D67C" wp14:editId="332E35A7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library.ru/images/pdf_green.gif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СВОЙСТВА ЧЕТЫРЕХ С-КОНЦЕВЫХ УГЛЕВОДСВЯЗЫВАЮЩИХ МОДУЛЕЙ (СВМ</w:t>
              </w:r>
              <w:proofErr w:type="gramStart"/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4</w:t>
              </w:r>
              <w:proofErr w:type="gramEnd"/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 ЛАМИНАРИНАЗЫ LIC16A </w:t>
              </w:r>
              <w:r w:rsidRPr="00E13615">
                <w:rPr>
                  <w:rFonts w:ascii="Tahoma" w:eastAsia="Times New Roman" w:hAnsi="Tahoma" w:cs="Tahoma"/>
                  <w:b/>
                  <w:bCs/>
                  <w:i/>
                  <w:iCs/>
                  <w:color w:val="00008F"/>
                  <w:sz w:val="16"/>
                  <w:szCs w:val="16"/>
                  <w:lang w:eastAsia="ru-RU"/>
                </w:rPr>
                <w:t>CLOSTRIDIUM THERMOCELLUM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Дворцов И.А., Лунина Н.А., </w:t>
            </w:r>
            <w:proofErr w:type="spellStart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Зверлов</w:t>
            </w:r>
            <w:proofErr w:type="spellEnd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Великодворская</w:t>
            </w:r>
            <w:proofErr w:type="spellEnd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8" type="#_x0000_t75" style="width:18pt;height:15.6pt" o:ole="">
                  <v:imagedata r:id="rId7" o:title=""/>
                </v:shape>
                <w:control r:id="rId40" w:name="DefaultOcxName9" w:shapeid="_x0000_i1048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A8A413B" wp14:editId="54F564E6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library.ru/images/pdf_green.gif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ПАРАМЕТРЫ КОМПЛЕКСООБРАЗОВАНИЯ МОНОМЕРНОГО И ДИМЕРНОГО БИСБЕНЗИМИДАЗОЛОВ С АТ-СОДЕРЖАЩИМ ПОЛИНУКЛЕОТИДОМ</w:t>
              </w:r>
            </w:hyperlink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Лисицына Е.С., </w:t>
            </w:r>
            <w:proofErr w:type="spellStart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Дурандин</w:t>
            </w:r>
            <w:proofErr w:type="spellEnd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Иванов А.А., Стрельцов С.А., </w:t>
            </w:r>
            <w:proofErr w:type="spellStart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Сусова</w:t>
            </w:r>
            <w:proofErr w:type="spellEnd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О.Ю., Штиль А.А., </w:t>
            </w:r>
            <w:proofErr w:type="spellStart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Жузе</w:t>
            </w:r>
            <w:proofErr w:type="spellEnd"/>
            <w:r w:rsidRPr="00E13615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Кузьмин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статей, ссылающихся на данную" w:history="1">
              <w:r w:rsidRPr="00E13615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РЕЦЕНЗИИ</w:t>
            </w:r>
          </w:p>
        </w:tc>
      </w:tr>
      <w:tr w:rsidR="00E13615" w:rsidRPr="00E13615" w:rsidTr="00E13615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47" type="#_x0000_t75" style="width:18pt;height:15.6pt" o:ole="">
                  <v:imagedata r:id="rId7" o:title=""/>
                </v:shape>
                <w:control r:id="rId44" w:name="DefaultOcxName10" w:shapeid="_x0000_i1047"/>
              </w:object>
            </w:r>
          </w:p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E995C17" wp14:editId="1C6EAB76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library.ru/images/pdf_green.gif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13615" w:rsidRPr="00E13615" w:rsidRDefault="00E13615" w:rsidP="00E1361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history="1">
              <w:r w:rsidRPr="00E13615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РЕЦЕНЗИЯ НА МОНОГРАФИЮ Е.В. ЕРМИЛОВОЙ “МОЛЕКУЛЯРНЫЕ АСПЕКТЫ АДАПТАЦИИ ПРОКАРИОТ”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13615" w:rsidRPr="00E13615" w:rsidRDefault="00E13615" w:rsidP="00E13615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13615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15"/>
    <w:rsid w:val="00B84C14"/>
    <w:rsid w:val="00D2391A"/>
    <w:rsid w:val="00DD5855"/>
    <w:rsid w:val="00E1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1361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1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1361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1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981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9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18059228)" TargetMode="External"/><Relationship Id="rId18" Type="http://schemas.openxmlformats.org/officeDocument/2006/relationships/hyperlink" Target="https://elibrary.ru/item.asp?id=18059229" TargetMode="External"/><Relationship Id="rId26" Type="http://schemas.openxmlformats.org/officeDocument/2006/relationships/hyperlink" Target="https://elibrary.ru/item.asp?id=18059231" TargetMode="External"/><Relationship Id="rId39" Type="http://schemas.openxmlformats.org/officeDocument/2006/relationships/hyperlink" Target="https://elibrary.ru/item.asp?id=18059235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18059230)" TargetMode="External"/><Relationship Id="rId34" Type="http://schemas.openxmlformats.org/officeDocument/2006/relationships/control" Target="activeX/activeX8.xml"/><Relationship Id="rId42" Type="http://schemas.openxmlformats.org/officeDocument/2006/relationships/hyperlink" Target="https://elibrary.ru/item.asp?id=18059236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javascript:load_article(18059229)" TargetMode="External"/><Relationship Id="rId25" Type="http://schemas.openxmlformats.org/officeDocument/2006/relationships/hyperlink" Target="javascript:load_article(18059231)" TargetMode="External"/><Relationship Id="rId33" Type="http://schemas.openxmlformats.org/officeDocument/2006/relationships/hyperlink" Target="https://elibrary.ru/item.asp?id=18059233" TargetMode="External"/><Relationship Id="rId38" Type="http://schemas.openxmlformats.org/officeDocument/2006/relationships/hyperlink" Target="javascript:load_article(18059235)" TargetMode="External"/><Relationship Id="rId46" Type="http://schemas.openxmlformats.org/officeDocument/2006/relationships/hyperlink" Target="https://elibrary.ru/item.asp?id=18059237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control" Target="activeX/activeX4.xml"/><Relationship Id="rId29" Type="http://schemas.openxmlformats.org/officeDocument/2006/relationships/hyperlink" Target="javascript:load_article(18059232)" TargetMode="External"/><Relationship Id="rId41" Type="http://schemas.openxmlformats.org/officeDocument/2006/relationships/hyperlink" Target="javascript:load_article(18059236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18059227" TargetMode="External"/><Relationship Id="rId24" Type="http://schemas.openxmlformats.org/officeDocument/2006/relationships/control" Target="activeX/activeX5.xml"/><Relationship Id="rId32" Type="http://schemas.openxmlformats.org/officeDocument/2006/relationships/hyperlink" Target="javascript:load_article(18059233)" TargetMode="External"/><Relationship Id="rId37" Type="http://schemas.openxmlformats.org/officeDocument/2006/relationships/control" Target="activeX/activeX9.xml"/><Relationship Id="rId40" Type="http://schemas.openxmlformats.org/officeDocument/2006/relationships/control" Target="activeX/activeX10.xml"/><Relationship Id="rId45" Type="http://schemas.openxmlformats.org/officeDocument/2006/relationships/hyperlink" Target="javascript:load_article(18059237)" TargetMode="External"/><Relationship Id="rId5" Type="http://schemas.openxmlformats.org/officeDocument/2006/relationships/hyperlink" Target="https://elibrary.ru/publisher_about.asp?pubsid=7392" TargetMode="External"/><Relationship Id="rId15" Type="http://schemas.openxmlformats.org/officeDocument/2006/relationships/hyperlink" Target="https://elibrary.ru/cit_items.asp?id=18059228" TargetMode="External"/><Relationship Id="rId23" Type="http://schemas.openxmlformats.org/officeDocument/2006/relationships/hyperlink" Target="https://elibrary.ru/cit_items.asp?id=18059230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https://elibrary.ru/item.asp?id=18059234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cit_items.asp?id=18059229" TargetMode="External"/><Relationship Id="rId31" Type="http://schemas.openxmlformats.org/officeDocument/2006/relationships/control" Target="activeX/activeX7.xml"/><Relationship Id="rId44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18059227)" TargetMode="External"/><Relationship Id="rId14" Type="http://schemas.openxmlformats.org/officeDocument/2006/relationships/hyperlink" Target="https://elibrary.ru/item.asp?id=18059228" TargetMode="External"/><Relationship Id="rId22" Type="http://schemas.openxmlformats.org/officeDocument/2006/relationships/hyperlink" Target="https://elibrary.ru/item.asp?id=18059230" TargetMode="External"/><Relationship Id="rId27" Type="http://schemas.openxmlformats.org/officeDocument/2006/relationships/hyperlink" Target="https://elibrary.ru/cit_items.asp?id=18059231" TargetMode="External"/><Relationship Id="rId30" Type="http://schemas.openxmlformats.org/officeDocument/2006/relationships/hyperlink" Target="https://elibrary.ru/item.asp?id=18059232" TargetMode="External"/><Relationship Id="rId35" Type="http://schemas.openxmlformats.org/officeDocument/2006/relationships/hyperlink" Target="javascript:load_article(18059234)" TargetMode="External"/><Relationship Id="rId43" Type="http://schemas.openxmlformats.org/officeDocument/2006/relationships/hyperlink" Target="https://elibrary.ru/cit_items.asp?id=18059236" TargetMode="External"/><Relationship Id="rId4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2018-12-26T05:54:00Z</dcterms:created>
  <dcterms:modified xsi:type="dcterms:W3CDTF">2018-12-26T05:55:00Z</dcterms:modified>
</cp:coreProperties>
</file>