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B9" w:rsidRDefault="00E61BB9" w:rsidP="00E61BB9">
      <w:pPr>
        <w:widowControl w:val="0"/>
        <w:ind w:firstLine="709"/>
        <w:jc w:val="center"/>
        <w:rPr>
          <w:b/>
        </w:rPr>
      </w:pPr>
      <w:r w:rsidRPr="00514BF5">
        <w:rPr>
          <w:b/>
        </w:rPr>
        <w:t xml:space="preserve">НОВАЯ КАРТА ПЛОТНОСТИ РАЗЛОМОВ БАЙКАЛЬСКОЙ </w:t>
      </w:r>
    </w:p>
    <w:p w:rsidR="00E61BB9" w:rsidRDefault="00E61BB9" w:rsidP="00E61BB9">
      <w:pPr>
        <w:widowControl w:val="0"/>
        <w:ind w:firstLine="709"/>
        <w:jc w:val="center"/>
        <w:rPr>
          <w:b/>
        </w:rPr>
      </w:pPr>
      <w:r w:rsidRPr="00514BF5">
        <w:rPr>
          <w:b/>
        </w:rPr>
        <w:t>РИФТОВОЙ ЗОНЫ</w:t>
      </w:r>
      <w:r>
        <w:rPr>
          <w:rStyle w:val="a5"/>
          <w:b/>
        </w:rPr>
        <w:footnoteReference w:id="1"/>
      </w:r>
      <w:r>
        <w:rPr>
          <w:b/>
        </w:rPr>
        <w:t xml:space="preserve"> </w:t>
      </w:r>
    </w:p>
    <w:p w:rsidR="00E61BB9" w:rsidRPr="00514BF5" w:rsidRDefault="00E61BB9" w:rsidP="00E61BB9">
      <w:pPr>
        <w:widowControl w:val="0"/>
        <w:ind w:firstLine="709"/>
        <w:jc w:val="center"/>
        <w:rPr>
          <w:b/>
        </w:rPr>
      </w:pPr>
    </w:p>
    <w:p w:rsidR="00E61BB9" w:rsidRPr="00514BF5" w:rsidRDefault="00E61BB9" w:rsidP="00E61BB9">
      <w:pPr>
        <w:widowControl w:val="0"/>
        <w:ind w:firstLine="709"/>
        <w:jc w:val="both"/>
      </w:pPr>
      <w:r w:rsidRPr="00514BF5">
        <w:t xml:space="preserve">Карты разломов дают представление о направлении, генетических типах и реже возрасте изображенных на них дислокаций. Качественно по ним </w:t>
      </w:r>
      <w:r>
        <w:t>можно сделать заключение о боль</w:t>
      </w:r>
      <w:r w:rsidRPr="00514BF5">
        <w:t>шей или меньшей степени раздробленности коры. Однако</w:t>
      </w:r>
      <w:r>
        <w:t xml:space="preserve"> такие карты не отражают количе</w:t>
      </w:r>
      <w:r w:rsidRPr="00514BF5">
        <w:t>ственных показателей этой раздробленности, т. е. получаемая на их основе информация не всегда является полной. Между тем при изучении, например, трещинной тектоники уже давно строятся карты, показывающие распределение инте</w:t>
      </w:r>
      <w:r>
        <w:t>нсивности тектонической трещино</w:t>
      </w:r>
      <w:r w:rsidRPr="00514BF5">
        <w:t xml:space="preserve">ватости по площади (1). </w:t>
      </w:r>
    </w:p>
    <w:p w:rsidR="00E61BB9" w:rsidRPr="00514BF5" w:rsidRDefault="00E61BB9" w:rsidP="00E61BB9">
      <w:pPr>
        <w:widowControl w:val="0"/>
        <w:ind w:firstLine="709"/>
        <w:jc w:val="both"/>
      </w:pPr>
      <w:r w:rsidRPr="00514BF5">
        <w:t>Известны удачные, но, к сожалению, единичные примеры составления региональных карт, отображающих плотность распределения относит</w:t>
      </w:r>
      <w:r>
        <w:t>ельно крупных разрывных дислока</w:t>
      </w:r>
      <w:r w:rsidRPr="00514BF5">
        <w:t>ций (2,3). Подобные карты несут большую дополнитель</w:t>
      </w:r>
      <w:r>
        <w:t>ную информацию и позволяют полу</w:t>
      </w:r>
      <w:r w:rsidRPr="00514BF5">
        <w:t xml:space="preserve">чить не только непосредственную численную характеристику раздробленности коры, но и новые качественные геологические выводы. Об этом свидетельствует анализ карты плотности разломов Байкальской рифтовой зоны, впервые составленной для этой территории. Под плотностью понимается количество разломов, отнесенное к единице площади. </w:t>
      </w:r>
    </w:p>
    <w:p w:rsidR="00E61BB9" w:rsidRPr="00514BF5" w:rsidRDefault="00E61BB9" w:rsidP="00E61BB9">
      <w:pPr>
        <w:widowControl w:val="0"/>
        <w:ind w:firstLine="709"/>
        <w:jc w:val="both"/>
      </w:pPr>
      <w:r w:rsidRPr="00514BF5">
        <w:t>Методически в основу построения карты плотности разломов были положены результаты полевых исследований автора и государственные геологические карты среднего масштаба. Территория Байкальской рифтовой зоны условно была разбита на конкретно ограниченные участки прямоугольной формы размером 1° по широте и 40' по долготе, что примерно соответствует 60</w:t>
      </w:r>
      <w:r>
        <w:t>×</w:t>
      </w:r>
      <w:r w:rsidRPr="00514BF5">
        <w:t>75 км. Обоснование размеров названного трафарета, условно принятого за единицу площади, определялось известной средней длиной разрывов в Байкальской рифтовой зоне и некоторыми другими обстоятельствами, обсужденными в (4). При необходимости привести плотность разломов к 1 км</w:t>
      </w:r>
      <w:r w:rsidRPr="006E1CB8">
        <w:rPr>
          <w:vertAlign w:val="superscript"/>
        </w:rPr>
        <w:t>2</w:t>
      </w:r>
      <w:r w:rsidRPr="00514BF5">
        <w:t xml:space="preserve"> необходимо умножить цифры плотности, показанные на рис. 1, на коэффициент 0,00022. </w:t>
      </w:r>
    </w:p>
    <w:p w:rsidR="00E61BB9" w:rsidRPr="00514BF5" w:rsidRDefault="00E61BB9" w:rsidP="00E61BB9">
      <w:pPr>
        <w:widowControl w:val="0"/>
        <w:ind w:firstLine="709"/>
        <w:jc w:val="both"/>
      </w:pPr>
      <w:r w:rsidRPr="00514BF5">
        <w:t xml:space="preserve">При определении показателя плотности учитывались все разломы, длина которых превышала </w:t>
      </w:r>
      <w:smartTag w:uri="urn:schemas-microsoft-com:office:smarttags" w:element="metricconverter">
        <w:smartTagPr>
          <w:attr w:name="ProductID" w:val="1 км"/>
        </w:smartTagPr>
        <w:r w:rsidRPr="00514BF5">
          <w:t>1 км</w:t>
        </w:r>
      </w:smartTag>
      <w:r w:rsidRPr="00514BF5">
        <w:t xml:space="preserve">. Значение плотности относилось к центру трапеции. В тех случаях, когда часть трапеции была занята акваторией Байкала или перекрыта четвертичными отложениями, заполняющими рифтовые впадины, вносился поправочный коэффициент, т.е. на «перекрытую» площадь распространялась та же плотность, что и в сопредельной область фундамента. </w:t>
      </w:r>
    </w:p>
    <w:p w:rsidR="00E61BB9" w:rsidRPr="00514BF5" w:rsidRDefault="00E61BB9" w:rsidP="00E61BB9">
      <w:pPr>
        <w:widowControl w:val="0"/>
        <w:ind w:firstLine="709"/>
        <w:jc w:val="both"/>
      </w:pPr>
      <w:r w:rsidRPr="00514BF5">
        <w:t>По описанной методике была обработана площадь, превышающая 240 тыс. км</w:t>
      </w:r>
      <w:r w:rsidRPr="006E1CB8">
        <w:rPr>
          <w:vertAlign w:val="superscript"/>
        </w:rPr>
        <w:t>2</w:t>
      </w:r>
      <w:r w:rsidRPr="00514BF5">
        <w:t>, собрано более 3000 данных и построена карта плотности разломов (рис. 1). Па ней выделяется отчетливая вытянутость изолиний, согласная с генеральным простиранием рифтовой зоны. В целом по изученной территории средняя плотность разломов составляет 82 на одну условную трапецию, или 0,013—0,018 на 1 км</w:t>
      </w:r>
      <w:r w:rsidRPr="006E1CB8">
        <w:rPr>
          <w:vertAlign w:val="superscript"/>
        </w:rPr>
        <w:t>2</w:t>
      </w:r>
      <w:r w:rsidRPr="00514BF5">
        <w:t>. Наиболее высокая плотность характерна для осевой части рифтовой зоны. Здесь на общем повышенном фоне выделяются локальные аномалии, где плотность повышается в два и более раза. Такие участки тяготеют к юго-западной оконечности оз. Байкал, к дельте р. Селенги, к юго-восточному побережью</w:t>
      </w:r>
    </w:p>
    <w:p w:rsidR="00E61BB9" w:rsidRPr="00514BF5" w:rsidRDefault="00E61BB9" w:rsidP="00E61BB9">
      <w:pPr>
        <w:widowControl w:val="0"/>
        <w:ind w:firstLine="709"/>
        <w:jc w:val="both"/>
      </w:pPr>
      <w:r w:rsidRPr="00514BF5">
        <w:t xml:space="preserve">Баргузинского залива, а также к району Ципа-Баунтовской группы впадин. Далее эта зона уходит в район Чарской впадины. Нетрудно заметить, что участки повышенной плотности разломов сближены и в целом образуют зону повышенной раздробленности земной коры, простирающейся согласно с генеральным простиранием Байкальской рифтовой зоны и располагающейся в ее центральной, осевой части. Общее простирание зоны повышенной плотности разломов СВ 55—60°. </w:t>
      </w:r>
    </w:p>
    <w:p w:rsidR="00E61BB9" w:rsidRPr="00514BF5" w:rsidRDefault="00E61BB9" w:rsidP="00E61BB9">
      <w:pPr>
        <w:widowControl w:val="0"/>
        <w:ind w:firstLine="709"/>
        <w:jc w:val="both"/>
      </w:pPr>
      <w:r w:rsidRPr="00514BF5">
        <w:t xml:space="preserve">Для геологической интерпретации и выяснения генетической сути зоны повышенной плотности разломов сопоставим рис. 1 с геологическими и геофизическими </w:t>
      </w:r>
      <w:r>
        <w:lastRenderedPageBreak/>
        <w:t>картами и схе</w:t>
      </w:r>
      <w:r w:rsidRPr="00514BF5">
        <w:t xml:space="preserve">мами, построенными на базе других критериев и позволяющими выявить иные природные явления, также типичные для рассматриваемой территории. </w:t>
      </w:r>
    </w:p>
    <w:p w:rsidR="00E61BB9" w:rsidRPr="00514BF5" w:rsidRDefault="00E61BB9" w:rsidP="00E61BB9">
      <w:pPr>
        <w:widowControl w:val="0"/>
        <w:ind w:firstLine="709"/>
        <w:jc w:val="both"/>
      </w:pPr>
      <w:r w:rsidRPr="00514BF5">
        <w:t>Сравнение мест расположения участков с повышенной плотностью разломов с картой сейсмотектоники Байкальской рифтовой зоны (5), а особен</w:t>
      </w:r>
      <w:r>
        <w:t>но со схемой сейсмической актив</w:t>
      </w:r>
      <w:r w:rsidRPr="00514BF5">
        <w:t>ности Прибайкалья но А</w:t>
      </w:r>
      <w:r w:rsidRPr="006E1CB8">
        <w:rPr>
          <w:vertAlign w:val="subscript"/>
        </w:rPr>
        <w:t>10</w:t>
      </w:r>
      <w:r>
        <w:rPr>
          <w:vertAlign w:val="subscript"/>
        </w:rPr>
        <w:t xml:space="preserve"> </w:t>
      </w:r>
      <w:r w:rsidRPr="00514BF5">
        <w:t>(6), показывает достаточно хорошее пространственное совпадение соответствующих аномалий, в основу выделения которых положены, по существу разные признаки. С зоной повышенной плотности разломов пространственно совпадают центральный, основной, линейно вытянутый район мест сгущения эпицентров землетрясений, выд</w:t>
      </w:r>
      <w:r>
        <w:t>е</w:t>
      </w:r>
      <w:r w:rsidRPr="00514BF5">
        <w:t>ленный К. В. Пшенниковым (7), и концентрация мест вы</w:t>
      </w:r>
      <w:r>
        <w:t>хода термальных источников и ло</w:t>
      </w:r>
      <w:r w:rsidRPr="00514BF5">
        <w:t>кальных аномалий повышенного теплового потока (8). Ц</w:t>
      </w:r>
      <w:r>
        <w:t>епочка впадин Байкальской рифто</w:t>
      </w:r>
      <w:r w:rsidRPr="00514BF5">
        <w:t xml:space="preserve">вой зоны — Южно-Байкальская котловина, Баргузинская, </w:t>
      </w:r>
      <w:r>
        <w:t>Ципа-Баунтовская, Чарская и Тон</w:t>
      </w:r>
      <w:r w:rsidRPr="00514BF5">
        <w:t xml:space="preserve">кинская — тяготеет и располагается вдоль этой же зоны. </w:t>
      </w:r>
      <w:r>
        <w:t>Наконец, максимальная но сравне</w:t>
      </w:r>
      <w:r w:rsidRPr="00514BF5">
        <w:t xml:space="preserve">нию с окружающей территорией раздробленность коры пространственно близка к местам ее относительной минимальной мощности, если придерживаться принятой сейчас схемы мощности коры(9). </w:t>
      </w:r>
    </w:p>
    <w:p w:rsidR="00E61BB9" w:rsidRPr="00514BF5" w:rsidRDefault="00E61BB9" w:rsidP="00E61BB9">
      <w:pPr>
        <w:widowControl w:val="0"/>
        <w:ind w:firstLine="709"/>
        <w:jc w:val="both"/>
      </w:pPr>
      <w:r w:rsidRPr="00514BF5">
        <w:t>Таким образом, выделяемая на карте (рис. 1) региональная зона повышенной плотности разломов физически отражает локальное (в пределах узко</w:t>
      </w:r>
      <w:r>
        <w:t>й линейно вытянутой полосы) сгу</w:t>
      </w:r>
      <w:r w:rsidRPr="00514BF5">
        <w:t>щение и сближенное расположение региональных и более мелких разломов, сгущение эпицентров землетрясений, концентрацию мест выхода термальных источников и локальных аномалий повышенного теплового потока, район с относительным утонением коры. Все названные геологические явления, происходящие здесь в кайнозое, отвечают комплексу п</w:t>
      </w:r>
      <w:r>
        <w:t>ри</w:t>
      </w:r>
      <w:r w:rsidRPr="00514BF5">
        <w:t>знаков, характерных для зон крупных региональных или</w:t>
      </w:r>
      <w:r>
        <w:t xml:space="preserve"> глубинных разломов. Для послед</w:t>
      </w:r>
      <w:r w:rsidRPr="00514BF5">
        <w:t>них весьма важен фактор длительности существования. В цел</w:t>
      </w:r>
      <w:r>
        <w:t>ом здесь этого нет, хотя отдель</w:t>
      </w:r>
      <w:r w:rsidRPr="00514BF5">
        <w:t xml:space="preserve">ные отрезки выделяемой зоны (Баргузинский разлом, например) образованы региональными разломами заведомо докайнозойского заложения. </w:t>
      </w:r>
    </w:p>
    <w:p w:rsidR="00E61BB9" w:rsidRPr="00514BF5" w:rsidRDefault="00E61BB9" w:rsidP="00E61BB9">
      <w:pPr>
        <w:widowControl w:val="0"/>
        <w:ind w:firstLine="709"/>
        <w:jc w:val="both"/>
      </w:pPr>
      <w:r w:rsidRPr="00514BF5">
        <w:t xml:space="preserve">Приведенные факты дают основание рассматривать выделенную структурную зону как развивающийся крупный (глубинный?) разлом, возраст </w:t>
      </w:r>
      <w:r>
        <w:t>которого в целом соизмерим с ак</w:t>
      </w:r>
      <w:r w:rsidRPr="00514BF5">
        <w:t xml:space="preserve">тивным периодом рифтогенеза. Автор назвал его Главным Байкало-Чарским (глубинным?) разломом кайнозойского возраста (рис. 2). </w:t>
      </w:r>
    </w:p>
    <w:p w:rsidR="00E61BB9" w:rsidRDefault="00E61BB9" w:rsidP="00E61BB9">
      <w:pPr>
        <w:widowControl w:val="0"/>
        <w:ind w:firstLine="709"/>
        <w:jc w:val="both"/>
      </w:pPr>
      <w:r w:rsidRPr="00514BF5">
        <w:t>Необходимо заметить, что мысль о вероятности налич</w:t>
      </w:r>
      <w:r>
        <w:t>ия вдоль Байкала аномалий в гео</w:t>
      </w:r>
      <w:r w:rsidRPr="00514BF5">
        <w:t>физических полях, возможно связанных с разломом, уже высказывалась исследователями. В. В. Федынским (10) причиной отрицательной гравитационной аномалии в районе дельты р. Селенги и южнее считал изменения структуры коры по ее т</w:t>
      </w:r>
      <w:r>
        <w:t>олщине. А. А. Борисов (11) анома</w:t>
      </w:r>
      <w:r w:rsidRPr="00514BF5">
        <w:t>лии описываемой полосы гравитационных минимумов связывал с возбуждением состояния коры и, опираясь главным образом на высокую сейсмично</w:t>
      </w:r>
      <w:r>
        <w:t>сть и большую активность неотек</w:t>
      </w:r>
      <w:r w:rsidRPr="00514BF5">
        <w:t xml:space="preserve">тонических движений, нашел возможным на карте сейсмических элементов Прибайкалья в районе, охватывающем центральную часть описываемой </w:t>
      </w:r>
      <w:r>
        <w:t>нами зоны, выделить Главный Бай</w:t>
      </w:r>
      <w:r w:rsidRPr="00514BF5">
        <w:t>кальский разлом ((11), стр. 171). Однако это были только на</w:t>
      </w:r>
      <w:r>
        <w:t>метки, без достаточного геологи</w:t>
      </w:r>
      <w:r w:rsidRPr="00514BF5">
        <w:t>ческого обоснования.</w:t>
      </w:r>
    </w:p>
    <w:p w:rsidR="00E61BB9" w:rsidRPr="00514BF5" w:rsidRDefault="00E61BB9" w:rsidP="00E61BB9">
      <w:pPr>
        <w:widowControl w:val="0"/>
        <w:ind w:firstLine="709"/>
        <w:jc w:val="both"/>
      </w:pPr>
      <w:r w:rsidRPr="00514BF5">
        <w:t xml:space="preserve">Суммируя сказанное, можно констатировать, что исследователи Прибайкалья, преимущественно геофизики, в последние годы подошли к проблеме и собрали факты, свидетельствующие о существовании крупной структурной аномалии северо-восточного простирания, тяготеющей к осевой части Байкальской рифтовой зоны. Изложенные дополнительные геологические данные теперь уже не позволяют сомневаться, что все происходящие здесь в течение кайнозоя процессы в коре и верхней мантии взаимосвязаны пространственно и генетически и отражают одну из стадий развивающегося крупного разлома. </w:t>
      </w:r>
    </w:p>
    <w:p w:rsidR="00E61BB9" w:rsidRPr="00514BF5" w:rsidRDefault="00E61BB9" w:rsidP="00E61BB9">
      <w:pPr>
        <w:widowControl w:val="0"/>
        <w:ind w:firstLine="709"/>
        <w:jc w:val="both"/>
      </w:pPr>
    </w:p>
    <w:p w:rsidR="00E61BB9" w:rsidRPr="00D25C3C" w:rsidRDefault="00E61BB9" w:rsidP="00E61BB9">
      <w:pPr>
        <w:widowControl w:val="0"/>
        <w:jc w:val="both"/>
      </w:pPr>
      <w:r w:rsidRPr="00D25C3C">
        <w:rPr>
          <w:noProof/>
        </w:rPr>
        <w:lastRenderedPageBreak/>
        <w:drawing>
          <wp:inline distT="0" distB="0" distL="0" distR="0" wp14:anchorId="0D8B514E" wp14:editId="34BAE5A5">
            <wp:extent cx="5925820" cy="3836035"/>
            <wp:effectExtent l="0" t="0" r="0" b="0"/>
            <wp:docPr id="11" name="Рисунок 11" descr="[63] ДАН, 1975, 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[63] ДАН, 1975, 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BB9" w:rsidRDefault="00E61BB9" w:rsidP="00E61BB9">
      <w:pPr>
        <w:widowControl w:val="0"/>
        <w:jc w:val="both"/>
      </w:pPr>
    </w:p>
    <w:p w:rsidR="00E61BB9" w:rsidRDefault="00E61BB9" w:rsidP="00E61BB9">
      <w:pPr>
        <w:widowControl w:val="0"/>
        <w:ind w:firstLine="708"/>
        <w:jc w:val="both"/>
      </w:pPr>
      <w:r w:rsidRPr="00514BF5">
        <w:t xml:space="preserve">Рис. 1. Карта плотности разломов Байкальской рифтовой зоны. </w:t>
      </w:r>
    </w:p>
    <w:p w:rsidR="00E61BB9" w:rsidRDefault="00E61BB9" w:rsidP="00E61BB9">
      <w:pPr>
        <w:widowControl w:val="0"/>
        <w:ind w:firstLine="708"/>
        <w:jc w:val="both"/>
      </w:pPr>
      <w:r w:rsidRPr="00514BF5">
        <w:t xml:space="preserve">Объяснение в </w:t>
      </w:r>
      <w:r>
        <w:t>тексте.</w:t>
      </w:r>
    </w:p>
    <w:p w:rsidR="00E61BB9" w:rsidRPr="00514BF5" w:rsidRDefault="00E61BB9" w:rsidP="00E61BB9">
      <w:pPr>
        <w:widowControl w:val="0"/>
        <w:jc w:val="both"/>
      </w:pPr>
    </w:p>
    <w:p w:rsidR="00E61BB9" w:rsidRPr="00D25C3C" w:rsidRDefault="00E61BB9" w:rsidP="00E61BB9">
      <w:pPr>
        <w:widowControl w:val="0"/>
        <w:jc w:val="center"/>
      </w:pPr>
      <w:r w:rsidRPr="00D25C3C">
        <w:rPr>
          <w:noProof/>
        </w:rPr>
        <w:drawing>
          <wp:inline distT="0" distB="0" distL="0" distR="0" wp14:anchorId="0108A949" wp14:editId="44530DCA">
            <wp:extent cx="5783580" cy="3942715"/>
            <wp:effectExtent l="0" t="0" r="7620" b="635"/>
            <wp:docPr id="12" name="Рисунок 12" descr="[63] ДАН, 1975, 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[63] ДАН, 1975, 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394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BB9" w:rsidRDefault="00E61BB9" w:rsidP="00E61BB9">
      <w:pPr>
        <w:widowControl w:val="0"/>
        <w:ind w:firstLine="709"/>
        <w:jc w:val="both"/>
      </w:pPr>
      <w:r w:rsidRPr="00514BF5">
        <w:t xml:space="preserve">Рис. 2. Положение зоны повышенной плотности разломов (Главного Байкало-Чарского разлома) в Байкальской рифтовой зоне. 1 — зона повышенной плотности локальных разломов; 2 — крупные региональные разломы; 3 — основные рифтовые впадины; 4 - границы рифтовой зоны. </w:t>
      </w:r>
    </w:p>
    <w:p w:rsidR="00E61BB9" w:rsidRPr="00514BF5" w:rsidRDefault="00E61BB9" w:rsidP="00E61BB9">
      <w:pPr>
        <w:widowControl w:val="0"/>
        <w:ind w:firstLine="709"/>
        <w:jc w:val="both"/>
      </w:pPr>
    </w:p>
    <w:p w:rsidR="00E61BB9" w:rsidRPr="00514BF5" w:rsidRDefault="00E61BB9" w:rsidP="00E61BB9">
      <w:pPr>
        <w:widowControl w:val="0"/>
        <w:ind w:firstLine="709"/>
        <w:jc w:val="both"/>
      </w:pPr>
      <w:r w:rsidRPr="00514BF5">
        <w:t xml:space="preserve">Таким образом, карта плотности разломов не только показывает количественные изменения раздробленности земной коры </w:t>
      </w:r>
      <w:r>
        <w:t>п</w:t>
      </w:r>
      <w:r w:rsidRPr="00514BF5">
        <w:t xml:space="preserve">о площади, но и дает возможность для выделения одной из начальных стадий развития крупных, возможно глубинных, разломов земной коры. При этом отчетливо намечается «разновозрастность» отдельных отрезков, образующих крупные разломы, и находит физическое объяснение длительность их развития. </w:t>
      </w:r>
    </w:p>
    <w:p w:rsidR="00E61BB9" w:rsidRPr="00514BF5" w:rsidRDefault="00E61BB9" w:rsidP="00E61BB9">
      <w:pPr>
        <w:widowControl w:val="0"/>
        <w:ind w:firstLine="709"/>
        <w:jc w:val="both"/>
      </w:pPr>
      <w:r w:rsidRPr="00514BF5">
        <w:t>Исходя из современных гипотез, можно полагать, что развитию крупных трещин всегда предшествует стадия мелких, которые затем сливаются и образуют более крупную. Рассматривая приведенные выше</w:t>
      </w:r>
      <w:r>
        <w:t xml:space="preserve"> факты сгущения и концентрации </w:t>
      </w:r>
      <w:r w:rsidRPr="00514BF5">
        <w:t xml:space="preserve">локальных и региональных разломов как первую стадию развития мегаразрыва, мы с физической точки зрения делаем только одно допущение — переносим закономерности макроскопического явления в мегаскопические масштабы. </w:t>
      </w:r>
    </w:p>
    <w:p w:rsidR="00E61BB9" w:rsidRDefault="00E61BB9" w:rsidP="00E61BB9">
      <w:pPr>
        <w:widowControl w:val="0"/>
        <w:jc w:val="both"/>
      </w:pPr>
    </w:p>
    <w:p w:rsidR="00E61BB9" w:rsidRPr="006E1CB8" w:rsidRDefault="00E61BB9" w:rsidP="00E61BB9">
      <w:pPr>
        <w:widowControl w:val="0"/>
        <w:ind w:firstLine="709"/>
        <w:jc w:val="center"/>
        <w:rPr>
          <w:b/>
        </w:rPr>
      </w:pPr>
      <w:r w:rsidRPr="006E1CB8">
        <w:rPr>
          <w:b/>
        </w:rPr>
        <w:t>ЛИТЕРАТУРА</w:t>
      </w:r>
    </w:p>
    <w:p w:rsidR="00E61BB9" w:rsidRPr="00514BF5" w:rsidRDefault="00E61BB9" w:rsidP="00E61BB9">
      <w:pPr>
        <w:widowControl w:val="0"/>
        <w:ind w:firstLine="709"/>
        <w:jc w:val="both"/>
      </w:pPr>
      <w:r w:rsidRPr="00514BF5">
        <w:t xml:space="preserve">1. С. И. Шерман, Геотектоника, № 3 (1966). </w:t>
      </w:r>
    </w:p>
    <w:p w:rsidR="00E61BB9" w:rsidRPr="00514BF5" w:rsidRDefault="00E61BB9" w:rsidP="00E61BB9">
      <w:pPr>
        <w:widowControl w:val="0"/>
        <w:ind w:firstLine="709"/>
        <w:jc w:val="both"/>
      </w:pPr>
      <w:r w:rsidRPr="00514BF5">
        <w:t xml:space="preserve">2. С. С. Самедов, Уч. зап. Азерб. унив., Баку, № 1 (1961). </w:t>
      </w:r>
    </w:p>
    <w:p w:rsidR="00E61BB9" w:rsidRPr="00514BF5" w:rsidRDefault="00E61BB9" w:rsidP="00E61BB9">
      <w:pPr>
        <w:widowControl w:val="0"/>
        <w:ind w:firstLine="709"/>
        <w:jc w:val="both"/>
      </w:pPr>
      <w:r w:rsidRPr="00514BF5">
        <w:t xml:space="preserve">3. Ф. Г. Гурари, К. И. Микуленко и др. Дизъюнктивная тектоника Западно-Сибирской плиты, Новосибирск, 1970. </w:t>
      </w:r>
    </w:p>
    <w:p w:rsidR="00E61BB9" w:rsidRPr="00514BF5" w:rsidRDefault="00E61BB9" w:rsidP="00E61BB9">
      <w:pPr>
        <w:widowControl w:val="0"/>
        <w:ind w:firstLine="709"/>
        <w:jc w:val="both"/>
      </w:pPr>
      <w:r w:rsidRPr="00514BF5">
        <w:t xml:space="preserve">4. С. И. Шерман, Р. М. Лобацкая, ДАН, т. 205, № 3 (1972). </w:t>
      </w:r>
    </w:p>
    <w:p w:rsidR="00E61BB9" w:rsidRPr="00514BF5" w:rsidRDefault="00E61BB9" w:rsidP="00E61BB9">
      <w:pPr>
        <w:widowControl w:val="0"/>
        <w:ind w:firstLine="709"/>
        <w:jc w:val="both"/>
      </w:pPr>
      <w:r w:rsidRPr="00514BF5">
        <w:t>5. В. П. Солоненко, А. А. Тресков и др. Сейсмотектон</w:t>
      </w:r>
      <w:r>
        <w:t>ика и сейсмичность рифтовой си</w:t>
      </w:r>
      <w:r w:rsidRPr="00514BF5">
        <w:t xml:space="preserve">стемы Прибайкалья, «Наука», 1968. </w:t>
      </w:r>
    </w:p>
    <w:p w:rsidR="00E61BB9" w:rsidRPr="00514BF5" w:rsidRDefault="00E61BB9" w:rsidP="00E61BB9">
      <w:pPr>
        <w:widowControl w:val="0"/>
        <w:ind w:firstLine="709"/>
        <w:jc w:val="both"/>
      </w:pPr>
      <w:r w:rsidRPr="00514BF5">
        <w:t xml:space="preserve">6. Ю. В. Ризниченко, К. В. Пшенников, Ю. А. Зорин, Физика Земли, № 10 (1969). </w:t>
      </w:r>
    </w:p>
    <w:p w:rsidR="00E61BB9" w:rsidRPr="00514BF5" w:rsidRDefault="00E61BB9" w:rsidP="00E61BB9">
      <w:pPr>
        <w:widowControl w:val="0"/>
        <w:ind w:firstLine="709"/>
        <w:jc w:val="both"/>
      </w:pPr>
      <w:r>
        <w:t>7. К</w:t>
      </w:r>
      <w:r w:rsidRPr="00514BF5">
        <w:t xml:space="preserve">. В. Пшенников, в сборн. Землетрясения в СССР в </w:t>
      </w:r>
      <w:smartTag w:uri="urn:schemas-microsoft-com:office:smarttags" w:element="metricconverter">
        <w:smartTagPr>
          <w:attr w:name="ProductID" w:val="1966 г"/>
        </w:smartTagPr>
        <w:r w:rsidRPr="00514BF5">
          <w:t>1966 г</w:t>
        </w:r>
      </w:smartTag>
      <w:r w:rsidRPr="00514BF5">
        <w:t xml:space="preserve">., «Наука», 1970. </w:t>
      </w:r>
    </w:p>
    <w:p w:rsidR="00E61BB9" w:rsidRPr="00514BF5" w:rsidRDefault="00E61BB9" w:rsidP="00E61BB9">
      <w:pPr>
        <w:widowControl w:val="0"/>
        <w:ind w:firstLine="709"/>
        <w:jc w:val="both"/>
      </w:pPr>
      <w:r w:rsidRPr="00514BF5">
        <w:t xml:space="preserve">8. С. В. Лысак, Геология и геофизика, № 9 (1968). </w:t>
      </w:r>
    </w:p>
    <w:p w:rsidR="00E61BB9" w:rsidRPr="00514BF5" w:rsidRDefault="00E61BB9" w:rsidP="00E61BB9">
      <w:pPr>
        <w:widowControl w:val="0"/>
        <w:ind w:firstLine="709"/>
        <w:jc w:val="both"/>
      </w:pPr>
      <w:r w:rsidRPr="00514BF5">
        <w:t>9. Ю. А. Зорин, Новейшая структура и изостазия Ба</w:t>
      </w:r>
      <w:r>
        <w:t>йкальской рифтовой зоны и сопре</w:t>
      </w:r>
      <w:r w:rsidRPr="00514BF5">
        <w:t xml:space="preserve">дельных территорий, «Наука», 1971. </w:t>
      </w:r>
    </w:p>
    <w:p w:rsidR="00E61BB9" w:rsidRPr="00514BF5" w:rsidRDefault="00E61BB9" w:rsidP="00E61BB9">
      <w:pPr>
        <w:widowControl w:val="0"/>
        <w:ind w:firstLine="709"/>
        <w:jc w:val="both"/>
      </w:pPr>
      <w:r w:rsidRPr="00514BF5">
        <w:t>10. В. В. Федынский, в кн.: Вопросы лито</w:t>
      </w:r>
      <w:r>
        <w:t>логии и стратиграфии СССР. Сборн</w:t>
      </w:r>
      <w:r w:rsidRPr="00514BF5">
        <w:t xml:space="preserve">. Памяти акад. А. Д. Архангельского, Изд. АН СССР, 1951. </w:t>
      </w:r>
    </w:p>
    <w:p w:rsidR="00E61BB9" w:rsidRDefault="00E61BB9" w:rsidP="00E61BB9">
      <w:pPr>
        <w:widowControl w:val="0"/>
        <w:ind w:firstLine="709"/>
        <w:jc w:val="both"/>
      </w:pPr>
      <w:r w:rsidRPr="00514BF5">
        <w:t xml:space="preserve">11. А. А. Борисов, Глубинная структура территории СССР по геофизическим данным, М., 1967. </w:t>
      </w:r>
    </w:p>
    <w:p w:rsidR="00476354" w:rsidRPr="00E61BB9" w:rsidRDefault="00476354" w:rsidP="00E61BB9">
      <w:bookmarkStart w:id="0" w:name="_GoBack"/>
      <w:bookmarkEnd w:id="0"/>
    </w:p>
    <w:sectPr w:rsidR="00476354" w:rsidRPr="00E61BB9" w:rsidSect="006D1111">
      <w:footnotePr>
        <w:numFmt w:val="chicago"/>
        <w:numRestart w:val="eachPage"/>
      </w:footnotePr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0F" w:rsidRDefault="002F350F">
      <w:r>
        <w:separator/>
      </w:r>
    </w:p>
  </w:endnote>
  <w:endnote w:type="continuationSeparator" w:id="0">
    <w:p w:rsidR="002F350F" w:rsidRDefault="002F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0F" w:rsidRDefault="002F350F">
      <w:r>
        <w:separator/>
      </w:r>
    </w:p>
  </w:footnote>
  <w:footnote w:type="continuationSeparator" w:id="0">
    <w:p w:rsidR="002F350F" w:rsidRDefault="002F350F">
      <w:r>
        <w:continuationSeparator/>
      </w:r>
    </w:p>
  </w:footnote>
  <w:footnote w:id="1">
    <w:p w:rsidR="00E61BB9" w:rsidRPr="00262D55" w:rsidRDefault="00E61BB9" w:rsidP="00E61BB9">
      <w:pPr>
        <w:pStyle w:val="a4"/>
      </w:pPr>
      <w:r>
        <w:rPr>
          <w:rStyle w:val="a5"/>
        </w:rPr>
        <w:footnoteRef/>
      </w:r>
      <w:r>
        <w:t xml:space="preserve"> </w:t>
      </w:r>
      <w:r w:rsidRPr="00262D55">
        <w:t>Докл. АН СССР. – 1975. – Т. 220, № 1. – С. 187–190.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839B7"/>
    <w:multiLevelType w:val="hybridMultilevel"/>
    <w:tmpl w:val="2362B7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81"/>
    <w:rsid w:val="00025F1A"/>
    <w:rsid w:val="00071D11"/>
    <w:rsid w:val="00084F8A"/>
    <w:rsid w:val="000A2666"/>
    <w:rsid w:val="000B0B4D"/>
    <w:rsid w:val="000E269F"/>
    <w:rsid w:val="000E2711"/>
    <w:rsid w:val="000E6BE8"/>
    <w:rsid w:val="001208A7"/>
    <w:rsid w:val="00130487"/>
    <w:rsid w:val="00151924"/>
    <w:rsid w:val="00193E6C"/>
    <w:rsid w:val="001A4027"/>
    <w:rsid w:val="001B5A86"/>
    <w:rsid w:val="001C72B8"/>
    <w:rsid w:val="001F6893"/>
    <w:rsid w:val="00224D47"/>
    <w:rsid w:val="00245BFC"/>
    <w:rsid w:val="00254C09"/>
    <w:rsid w:val="00254CBA"/>
    <w:rsid w:val="00262D55"/>
    <w:rsid w:val="00263ED6"/>
    <w:rsid w:val="0026726D"/>
    <w:rsid w:val="00277307"/>
    <w:rsid w:val="00291369"/>
    <w:rsid w:val="002A5A55"/>
    <w:rsid w:val="002A7AF0"/>
    <w:rsid w:val="002C632D"/>
    <w:rsid w:val="002F350F"/>
    <w:rsid w:val="00302933"/>
    <w:rsid w:val="00321D3D"/>
    <w:rsid w:val="003257FD"/>
    <w:rsid w:val="00332F7A"/>
    <w:rsid w:val="00355DFC"/>
    <w:rsid w:val="00396B0C"/>
    <w:rsid w:val="003F1E99"/>
    <w:rsid w:val="00422B81"/>
    <w:rsid w:val="00426C51"/>
    <w:rsid w:val="00453393"/>
    <w:rsid w:val="00463606"/>
    <w:rsid w:val="0047061A"/>
    <w:rsid w:val="00476354"/>
    <w:rsid w:val="00476D62"/>
    <w:rsid w:val="00493F58"/>
    <w:rsid w:val="0049499F"/>
    <w:rsid w:val="004C4626"/>
    <w:rsid w:val="00514BF5"/>
    <w:rsid w:val="00521BEE"/>
    <w:rsid w:val="00522A3A"/>
    <w:rsid w:val="00524407"/>
    <w:rsid w:val="00592C6B"/>
    <w:rsid w:val="00593726"/>
    <w:rsid w:val="005E27D2"/>
    <w:rsid w:val="00612855"/>
    <w:rsid w:val="00624CB7"/>
    <w:rsid w:val="00651F9B"/>
    <w:rsid w:val="00656403"/>
    <w:rsid w:val="006968FE"/>
    <w:rsid w:val="006D1111"/>
    <w:rsid w:val="006E1CB8"/>
    <w:rsid w:val="006F195A"/>
    <w:rsid w:val="00710B22"/>
    <w:rsid w:val="00751E6F"/>
    <w:rsid w:val="00776EA5"/>
    <w:rsid w:val="007B7CEC"/>
    <w:rsid w:val="007C2508"/>
    <w:rsid w:val="008C01F2"/>
    <w:rsid w:val="008D06D9"/>
    <w:rsid w:val="008E179C"/>
    <w:rsid w:val="008E27F8"/>
    <w:rsid w:val="008E5AA2"/>
    <w:rsid w:val="00915375"/>
    <w:rsid w:val="00922E77"/>
    <w:rsid w:val="00942838"/>
    <w:rsid w:val="00986689"/>
    <w:rsid w:val="009955D0"/>
    <w:rsid w:val="009C7B64"/>
    <w:rsid w:val="009E5A06"/>
    <w:rsid w:val="00A10B73"/>
    <w:rsid w:val="00A17155"/>
    <w:rsid w:val="00A5142B"/>
    <w:rsid w:val="00A51540"/>
    <w:rsid w:val="00A76AB8"/>
    <w:rsid w:val="00A847DE"/>
    <w:rsid w:val="00AB105F"/>
    <w:rsid w:val="00B37CDE"/>
    <w:rsid w:val="00B418A6"/>
    <w:rsid w:val="00B8044D"/>
    <w:rsid w:val="00BA0EE5"/>
    <w:rsid w:val="00BC2939"/>
    <w:rsid w:val="00BD7A31"/>
    <w:rsid w:val="00C13435"/>
    <w:rsid w:val="00C212BD"/>
    <w:rsid w:val="00C9539C"/>
    <w:rsid w:val="00CA0612"/>
    <w:rsid w:val="00CA1EFD"/>
    <w:rsid w:val="00CC7A71"/>
    <w:rsid w:val="00CE536E"/>
    <w:rsid w:val="00D2180F"/>
    <w:rsid w:val="00D25C3C"/>
    <w:rsid w:val="00D437C5"/>
    <w:rsid w:val="00D445AA"/>
    <w:rsid w:val="00DA635A"/>
    <w:rsid w:val="00DB591D"/>
    <w:rsid w:val="00DD647F"/>
    <w:rsid w:val="00DE2E12"/>
    <w:rsid w:val="00DF7675"/>
    <w:rsid w:val="00E2292B"/>
    <w:rsid w:val="00E47E82"/>
    <w:rsid w:val="00E548A1"/>
    <w:rsid w:val="00E61BB9"/>
    <w:rsid w:val="00E642DC"/>
    <w:rsid w:val="00E72807"/>
    <w:rsid w:val="00E73AD1"/>
    <w:rsid w:val="00EE21CD"/>
    <w:rsid w:val="00F00247"/>
    <w:rsid w:val="00F04905"/>
    <w:rsid w:val="00F379BE"/>
    <w:rsid w:val="00F63C62"/>
    <w:rsid w:val="00F77650"/>
    <w:rsid w:val="00F856FC"/>
    <w:rsid w:val="00FA0B3F"/>
    <w:rsid w:val="00FC22DC"/>
    <w:rsid w:val="00FC5AF1"/>
    <w:rsid w:val="00FD4998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401E18-34BB-4A34-B820-B96FEAE0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2B81"/>
    <w:pPr>
      <w:spacing w:before="100" w:beforeAutospacing="1" w:after="100" w:afterAutospacing="1"/>
    </w:pPr>
  </w:style>
  <w:style w:type="paragraph" w:styleId="a4">
    <w:name w:val="footnote text"/>
    <w:basedOn w:val="a"/>
    <w:semiHidden/>
    <w:rsid w:val="00422B81"/>
    <w:rPr>
      <w:sz w:val="20"/>
      <w:szCs w:val="20"/>
    </w:rPr>
  </w:style>
  <w:style w:type="character" w:styleId="a5">
    <w:name w:val="footnote reference"/>
    <w:semiHidden/>
    <w:rsid w:val="00422B81"/>
    <w:rPr>
      <w:vertAlign w:val="superscript"/>
    </w:rPr>
  </w:style>
  <w:style w:type="character" w:customStyle="1" w:styleId="12">
    <w:name w:val="Заголовок №1 (2)_"/>
    <w:link w:val="120"/>
    <w:locked/>
    <w:rsid w:val="00F00247"/>
    <w:rPr>
      <w:sz w:val="21"/>
      <w:szCs w:val="21"/>
      <w:lang w:bidi="ar-SA"/>
    </w:rPr>
  </w:style>
  <w:style w:type="character" w:customStyle="1" w:styleId="22">
    <w:name w:val="Заголовок №2 (2)_"/>
    <w:link w:val="220"/>
    <w:locked/>
    <w:rsid w:val="00F00247"/>
    <w:rPr>
      <w:rFonts w:ascii="Batang" w:eastAsia="Batang"/>
      <w:b/>
      <w:bCs/>
      <w:spacing w:val="10"/>
      <w:sz w:val="15"/>
      <w:szCs w:val="15"/>
      <w:lang w:bidi="ar-SA"/>
    </w:rPr>
  </w:style>
  <w:style w:type="paragraph" w:customStyle="1" w:styleId="120">
    <w:name w:val="Заголовок №1 (2)"/>
    <w:basedOn w:val="a"/>
    <w:link w:val="12"/>
    <w:rsid w:val="00F00247"/>
    <w:pPr>
      <w:shd w:val="clear" w:color="auto" w:fill="FFFFFF"/>
      <w:spacing w:after="180" w:line="240" w:lineRule="atLeast"/>
      <w:outlineLvl w:val="0"/>
    </w:pPr>
    <w:rPr>
      <w:sz w:val="21"/>
      <w:szCs w:val="21"/>
    </w:rPr>
  </w:style>
  <w:style w:type="paragraph" w:customStyle="1" w:styleId="220">
    <w:name w:val="Заголовок №2 (2)"/>
    <w:basedOn w:val="a"/>
    <w:link w:val="22"/>
    <w:rsid w:val="00F00247"/>
    <w:pPr>
      <w:shd w:val="clear" w:color="auto" w:fill="FFFFFF"/>
      <w:spacing w:before="180" w:after="180" w:line="240" w:lineRule="atLeast"/>
      <w:outlineLvl w:val="1"/>
    </w:pPr>
    <w:rPr>
      <w:rFonts w:ascii="Batang" w:eastAsia="Batang"/>
      <w:b/>
      <w:bCs/>
      <w:spacing w:val="10"/>
      <w:sz w:val="15"/>
      <w:szCs w:val="15"/>
    </w:rPr>
  </w:style>
  <w:style w:type="paragraph" w:customStyle="1" w:styleId="1">
    <w:name w:val="Абзац списка1"/>
    <w:basedOn w:val="a"/>
    <w:rsid w:val="00F00247"/>
    <w:pPr>
      <w:ind w:left="708"/>
    </w:pPr>
    <w:rPr>
      <w:rFonts w:ascii="Tahoma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Earth Crust</Company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</dc:creator>
  <cp:keywords/>
  <cp:lastModifiedBy>k-250</cp:lastModifiedBy>
  <cp:revision>26</cp:revision>
  <dcterms:created xsi:type="dcterms:W3CDTF">2017-01-16T08:03:00Z</dcterms:created>
  <dcterms:modified xsi:type="dcterms:W3CDTF">2017-03-21T08:17:00Z</dcterms:modified>
</cp:coreProperties>
</file>