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4" w:rsidRPr="00305D26" w:rsidRDefault="00EF12C4" w:rsidP="00EF12C4">
      <w:pPr>
        <w:ind w:firstLine="709"/>
        <w:jc w:val="center"/>
        <w:rPr>
          <w:b/>
        </w:rPr>
      </w:pPr>
      <w:r w:rsidRPr="00305D26">
        <w:rPr>
          <w:b/>
        </w:rPr>
        <w:t>КОЛИЧЕСТВЕННЫЕ ПАРАМЕТРЫ И ДИНАМИКА РАЗВИТИЯ РАЗЛОМОВ БАЙКАЛЬСКОЙ РИФТОВОЙ ЗОНЫ</w:t>
      </w:r>
      <w:r w:rsidRPr="00305D26">
        <w:rPr>
          <w:rStyle w:val="a5"/>
          <w:b/>
        </w:rPr>
        <w:footnoteReference w:customMarkFollows="1" w:id="1"/>
        <w:t>*</w:t>
      </w:r>
    </w:p>
    <w:p w:rsidR="00EF12C4" w:rsidRPr="00305D26" w:rsidRDefault="00EF12C4" w:rsidP="00EF12C4">
      <w:pPr>
        <w:ind w:firstLine="709"/>
        <w:jc w:val="both"/>
      </w:pP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 Под количественными параметрами разломов следует понимать численное выражение их длины, глубины проникновения, амплитуды и типа (знака) смещения, ширины зоны влияния, а также густоты отдельных систем трещин, образующих зоны разломов. Группы разломов можно рассматривать как единую систему при общности их параметров. В этом случае мы можем получать количественную характеристику или параметры системы разломов.</w:t>
      </w:r>
    </w:p>
    <w:p w:rsidR="00EF12C4" w:rsidRPr="00305D26" w:rsidRDefault="00EF12C4" w:rsidP="00EF12C4">
      <w:pPr>
        <w:ind w:firstLine="709"/>
        <w:jc w:val="both"/>
      </w:pPr>
      <w:r w:rsidRPr="00305D26">
        <w:t>Количественные параметры разломов рассмотрены на примере Байкальской рифтовой зоны. Единая по своей генетической сущности, Байкальская рифтовая зова состоит из последовательно во сменяющихся по простиранию звеньев - широтных, меридиональных и северо-восточных.</w:t>
      </w: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>По масштабу проявления, длительности геологического развития и взаимосвязи с рифтогенезом разломы Байкальской рифтовой зоны подразделяются на главные (или краевые), и внутренние.</w:t>
      </w:r>
    </w:p>
    <w:p w:rsidR="00EF12C4" w:rsidRPr="00305D26" w:rsidRDefault="00EF12C4" w:rsidP="00EF12C4">
      <w:pPr>
        <w:ind w:firstLine="709"/>
        <w:jc w:val="both"/>
      </w:pPr>
      <w:r>
        <w:t>Первая группа разл</w:t>
      </w:r>
      <w:r w:rsidRPr="00305D26">
        <w:t>омов представлена крупными разломами длительного геологического развития, заложенными не позднее байкальского тектогенеза. К таким разломам относятся Хубсугульский, Тункинский, Приморский, Баргузинский, Верхне-Ангарский, а такие серии разломов, образующих западное окончание Кодарского юга и Станового глубинного разлома.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По генетической классификации краевые разломы Байкальской рифтовой зоны не являются «чистыми» сбросами, хотя для большинства из них характерно наличие сдвиговой компоненты, связанной с кайнозойскими движениями. Тип сдвига – право или левосторонний коррелируется с направлением соответствующего разлома: при широтной ориентировке разломов сдвиг левосторонний (Тункинский, разломы Кодарского шва), при северо-восточной и меридиональной - правосторонний (Приморский в др.) </w:t>
      </w:r>
    </w:p>
    <w:p w:rsidR="00EF12C4" w:rsidRPr="00305D26" w:rsidRDefault="00EF12C4" w:rsidP="00EF12C4">
      <w:pPr>
        <w:ind w:firstLine="709"/>
        <w:jc w:val="both"/>
      </w:pPr>
      <w:r w:rsidRPr="00305D26">
        <w:t>Появившиеся в последние годы исследования ко механизму образования рифтов убедительно показали, что растяжение, обеспечивающее рифтогене</w:t>
      </w:r>
      <w:r>
        <w:t>з</w:t>
      </w:r>
      <w:r w:rsidRPr="00305D26">
        <w:t>, порождено подкоровыми конвекционными потоками. Подобный восходящий конвекционный поток, по-видимому, являлся одним из главных энергетических источников, обеспечивших развитие Байкальской рифтовой зоны. Простирание его осевой линии в плане, очевидно, совпадает с генеральным простиранием рифтовой зоны. Создаваемые им векторы регионального растяжения в коре соответственно будут ориентированы СЗ 330-335° - ЮВ 150°-155°. В каждом отдельном случае они будут образовывать определенный угол с направлением конкретного рифтообразующего разлома, что фиксирует и направление сдвиговой компоненты: все широтные разломы-левосторонние сдвиго-сбросы; северо-восточные (до СВ 60°) и меридиональные - правосторонние; раздвиги и сбросы ориентируются по простиранию СВ 60-65°. Приведенная характеристика относится к древним активизированным в кайнозое разломам глубокого заложения, разграничивающим блоки с разным направлением движения.</w:t>
      </w:r>
    </w:p>
    <w:p w:rsidR="00EF12C4" w:rsidRPr="00305D26" w:rsidRDefault="00EF12C4" w:rsidP="00EF12C4">
      <w:pPr>
        <w:ind w:firstLine="709"/>
        <w:jc w:val="both"/>
      </w:pPr>
      <w:r w:rsidRPr="00305D26">
        <w:t>С позиций восходящего конвекционного потока находят объяснение и выдержанные величины средних расстояний между краевыми и крупными региональными разломами рифта. Расчеты по нескольким поперечным сечениям через Байкальскую рифтовую зону показали, что эти расстояния колеблются в пределах 50-60 км, а для краевых разломов, осложняющих борта впадин и определяющих их ширину, составляют порядка 30 км.</w:t>
      </w:r>
    </w:p>
    <w:p w:rsidR="00EF12C4" w:rsidRPr="00305D26" w:rsidRDefault="00EF12C4" w:rsidP="00EF12C4">
      <w:pPr>
        <w:ind w:firstLine="709"/>
        <w:jc w:val="both"/>
      </w:pPr>
      <w:r w:rsidRPr="00305D26">
        <w:t>Знак смещения вдоль главных разломов и относительно выдержанное среднее расстояние между ними в Байкальской рифтовой зоне согласуются с идеей входящего конвекционного потока как энергетического источника рифтогенеза.</w:t>
      </w:r>
    </w:p>
    <w:p w:rsidR="00EF12C4" w:rsidRPr="00305D26" w:rsidRDefault="00EF12C4" w:rsidP="00EF12C4">
      <w:pPr>
        <w:ind w:firstLine="709"/>
        <w:jc w:val="both"/>
      </w:pPr>
      <w:r w:rsidRPr="00305D26">
        <w:lastRenderedPageBreak/>
        <w:t xml:space="preserve">Внутренние разломы – разломы второй группы – образуют смешанную возрастную группу. Классификация по генетическим типам и направлениям дела основание отказаться от рассмотрения их в качестве оперяющих трещин крупных краевых разломов, а также от возможности объяснения их образования за счет растяжения при формировании свода. 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 Из-за несопоставимости длины внутренних разломов с мощностью земной коры динамику их развития нельзя непосредственно связывать с конвекцией в верхней мантии.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Для выяснения генезиса этих структур были составлены карты средней плотности и средней длины внутренних разломов. Установлено, что высокая густота этих разломов характерна для районов с повышенной современной сейсмической активностью. Хорошо известно о существовании тесной связи подавляющей части сейсмических явлений о механическим разрушением среды (К.И. Кузнецова, 1869). Следовательно, если между внутренними разломами и сейсмичностью имеется определенная пространственная связь, она должна найти и математическое подтверждение. При этом теории очага землетрясения можно рассматривать как специфическую часть теории разрушения сплошной среды. </w:t>
      </w:r>
    </w:p>
    <w:p w:rsidR="00EF12C4" w:rsidRPr="00305D26" w:rsidRDefault="00EF12C4" w:rsidP="00EF12C4">
      <w:pPr>
        <w:ind w:firstLine="709"/>
        <w:jc w:val="both"/>
      </w:pPr>
      <w:r w:rsidRPr="00305D26">
        <w:t>Принимая во внимание изложенное, были сопоставлены отдельным участкам рифтовой зоны средние глубины гипоцентров со средней длиною известных на поверхности разновозрастных, но обязательно обновленных в кайнозое внутренних разломов. Результаты статистической обработки более, чем 1200 разрывов и свыше 2100 гипоцентров подтвердили наличие тесной связи между длиною внутренних разрывов и глубиною гипоцентров (коэффициент линейной корреляции 0,7).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Отсюда вытекают два важных геологических вывода. </w:t>
      </w:r>
    </w:p>
    <w:p w:rsidR="00EF12C4" w:rsidRPr="00305D26" w:rsidRDefault="00EF12C4" w:rsidP="00EF12C4">
      <w:pPr>
        <w:ind w:firstLine="709"/>
        <w:jc w:val="both"/>
      </w:pPr>
      <w:r w:rsidRPr="00305D26">
        <w:t>1. Сейсмичность и формирование внутренних разломов в Байкальской рифтовой зове - суть парагенетически связанные процессы. Внутренние разрывы закладывались не одновременно, преобладающая их масса активизировалась и продолжает формироваться в настоящее время, отражая продолжающийся процесс растяжения и растрескивания коры.</w:t>
      </w:r>
      <w:r w:rsidRPr="00305D26">
        <w:tab/>
        <w:t>2. На основе представлений о механизме развития очагов землетрясений, разработанных М.В. Гзовским (1970) для слабых и средней силы землетрясений, можно достаточно надежно полагать, что средняя глубина их гипоцентров отражает средние глубины концентрации напряжений, или нижние границы проникновения разломов в земную кору. Вычисленные уравнения регрессии имеют вид:</w:t>
      </w: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     </w:t>
      </w:r>
      <w:r w:rsidRPr="00305D26">
        <w:rPr>
          <w:i/>
        </w:rPr>
        <w:t>Н</w:t>
      </w:r>
      <w:r w:rsidRPr="00305D26">
        <w:t xml:space="preserve"> = 1,04 </w:t>
      </w:r>
      <w:r w:rsidRPr="00305D26">
        <w:rPr>
          <w:i/>
        </w:rPr>
        <w:t>L</w:t>
      </w:r>
      <w:r w:rsidRPr="00305D26">
        <w:t xml:space="preserve"> - 0,7</w:t>
      </w:r>
      <w:r w:rsidRPr="00305D26">
        <w:tab/>
        <w:t>(1)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и   </w:t>
      </w:r>
      <w:r w:rsidRPr="00305D26">
        <w:rPr>
          <w:i/>
          <w:lang w:val="en-US"/>
        </w:rPr>
        <w:t>L</w:t>
      </w:r>
      <w:r w:rsidRPr="00305D26">
        <w:t xml:space="preserve"> = 0,5</w:t>
      </w:r>
      <w:r w:rsidRPr="00305D26">
        <w:rPr>
          <w:i/>
        </w:rPr>
        <w:t>Н</w:t>
      </w:r>
      <w:r w:rsidRPr="00305D26">
        <w:t xml:space="preserve"> + 5,35</w:t>
      </w:r>
      <w:r w:rsidRPr="00305D26">
        <w:tab/>
        <w:t>(2),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где </w:t>
      </w:r>
      <w:r w:rsidRPr="00305D26">
        <w:rPr>
          <w:i/>
        </w:rPr>
        <w:t>Н</w:t>
      </w:r>
      <w:r w:rsidRPr="00305D26">
        <w:t xml:space="preserve"> - средняя глубина активного проникновения разлома в земную кору, км; </w:t>
      </w:r>
      <w:r w:rsidRPr="00305D26">
        <w:rPr>
          <w:i/>
        </w:rPr>
        <w:t>L</w:t>
      </w:r>
      <w:r w:rsidRPr="00305D26">
        <w:t xml:space="preserve"> - средняя длина разлома, км.</w:t>
      </w: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>Следовательно, динамика развития внутренних разрывов, Байкальской рифтовой зоны тесно связана с кайнозойскими тектоническими процессами, происходящими в земной коре Прибайкалья. Внутренние разрывы по глубине проникновения относятся к коровым. Для них выявляется устойчивая взаимосвязь между параметрами, выраженная уравнениями 1 и 2.</w:t>
      </w:r>
    </w:p>
    <w:p w:rsidR="00EF12C4" w:rsidRPr="00305D26" w:rsidRDefault="00EF12C4" w:rsidP="00EF12C4">
      <w:pPr>
        <w:ind w:firstLine="709"/>
        <w:jc w:val="both"/>
      </w:pPr>
      <w:r w:rsidRPr="00305D26">
        <w:t>Полученные результаты подтверждают реальность поисков путей выражения физической или математической связи между динамикой развития разломов и их количественными параметрами.</w:t>
      </w:r>
    </w:p>
    <w:p w:rsidR="00EF12C4" w:rsidRPr="00305D26" w:rsidRDefault="00EF12C4" w:rsidP="00EF12C4">
      <w:pPr>
        <w:ind w:firstLine="709"/>
        <w:jc w:val="both"/>
      </w:pPr>
    </w:p>
    <w:p w:rsidR="00EF12C4" w:rsidRPr="00305D26" w:rsidRDefault="00EF12C4" w:rsidP="00EF12C4">
      <w:pPr>
        <w:ind w:firstLine="709"/>
        <w:jc w:val="center"/>
        <w:rPr>
          <w:b/>
        </w:rPr>
      </w:pPr>
      <w:r w:rsidRPr="00305D26">
        <w:rPr>
          <w:b/>
        </w:rPr>
        <w:t>ЛИТЕРАТУРА</w:t>
      </w:r>
    </w:p>
    <w:p w:rsidR="00EF12C4" w:rsidRPr="00305D26" w:rsidRDefault="00EF12C4" w:rsidP="00EF12C4">
      <w:pPr>
        <w:ind w:firstLine="709"/>
        <w:jc w:val="both"/>
      </w:pPr>
      <w:r w:rsidRPr="00305D26">
        <w:t>?</w:t>
      </w:r>
    </w:p>
    <w:p w:rsidR="004C5C9D" w:rsidRPr="00EF12C4" w:rsidRDefault="004C5C9D" w:rsidP="00EF12C4">
      <w:bookmarkStart w:id="0" w:name="_GoBack"/>
      <w:bookmarkEnd w:id="0"/>
    </w:p>
    <w:sectPr w:rsidR="004C5C9D" w:rsidRPr="00EF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5E" w:rsidRDefault="00BC165E" w:rsidP="004A4245">
      <w:r>
        <w:separator/>
      </w:r>
    </w:p>
  </w:endnote>
  <w:endnote w:type="continuationSeparator" w:id="0">
    <w:p w:rsidR="00BC165E" w:rsidRDefault="00BC165E" w:rsidP="004A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5E" w:rsidRDefault="00BC165E" w:rsidP="004A4245">
      <w:r>
        <w:separator/>
      </w:r>
    </w:p>
  </w:footnote>
  <w:footnote w:type="continuationSeparator" w:id="0">
    <w:p w:rsidR="00BC165E" w:rsidRDefault="00BC165E" w:rsidP="004A4245">
      <w:r>
        <w:continuationSeparator/>
      </w:r>
    </w:p>
  </w:footnote>
  <w:footnote w:id="1">
    <w:p w:rsidR="00EF12C4" w:rsidRPr="00787C6E" w:rsidRDefault="00EF12C4" w:rsidP="00EF12C4">
      <w:pPr>
        <w:pStyle w:val="a3"/>
      </w:pPr>
      <w:r>
        <w:rPr>
          <w:rStyle w:val="a5"/>
        </w:rPr>
        <w:t>*</w:t>
      </w:r>
      <w:r>
        <w:t xml:space="preserve"> </w:t>
      </w:r>
      <w:r w:rsidRPr="00787C6E">
        <w:t>Внутренняя геодинамика. – Л.: ВСЕГЕИ, 1972. Вып. 2. – С. 35–39.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E0"/>
    <w:rsid w:val="001F3AB1"/>
    <w:rsid w:val="004A4245"/>
    <w:rsid w:val="004C5C9D"/>
    <w:rsid w:val="00AB78E0"/>
    <w:rsid w:val="00BC165E"/>
    <w:rsid w:val="00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B751AA-7EEF-4731-9360-A702EC7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24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4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2017-02-03T01:28:00Z</dcterms:created>
  <dcterms:modified xsi:type="dcterms:W3CDTF">2017-02-13T05:29:00Z</dcterms:modified>
</cp:coreProperties>
</file>