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167" w:rsidRPr="00F31256" w:rsidRDefault="007E5167" w:rsidP="007E5167">
      <w:pPr>
        <w:tabs>
          <w:tab w:val="left" w:pos="434"/>
        </w:tabs>
        <w:spacing w:after="0" w:line="240" w:lineRule="auto"/>
        <w:ind w:firstLine="709"/>
        <w:jc w:val="center"/>
        <w:rPr>
          <w:rFonts w:ascii="Times New Roman" w:hAnsi="Times New Roman" w:cs="Times New Roman"/>
          <w:b/>
          <w:sz w:val="24"/>
          <w:szCs w:val="24"/>
        </w:rPr>
      </w:pPr>
      <w:r w:rsidRPr="00F31256">
        <w:rPr>
          <w:rFonts w:ascii="Times New Roman" w:hAnsi="Times New Roman" w:cs="Times New Roman"/>
          <w:b/>
          <w:sz w:val="24"/>
          <w:szCs w:val="24"/>
        </w:rPr>
        <w:t>РАЗЛОМООБРАЗОВАНИЕ В ЛИТОСФЕРЕ: 35 ЛЕТ ИРКУТСКОЙ ТЕКТОНОФИЗИЧЕСКОЙ ШКОЛ</w:t>
      </w:r>
      <w:r>
        <w:rPr>
          <w:rFonts w:ascii="Times New Roman" w:hAnsi="Times New Roman" w:cs="Times New Roman"/>
          <w:b/>
          <w:sz w:val="24"/>
          <w:szCs w:val="24"/>
        </w:rPr>
        <w:t>Е</w:t>
      </w:r>
      <w:r>
        <w:rPr>
          <w:rStyle w:val="a5"/>
          <w:rFonts w:ascii="Times New Roman" w:hAnsi="Times New Roman" w:cs="Times New Roman"/>
          <w:b/>
          <w:sz w:val="24"/>
          <w:szCs w:val="24"/>
        </w:rPr>
        <w:footnoteReference w:customMarkFollows="1" w:id="1"/>
        <w:t>*</w:t>
      </w:r>
    </w:p>
    <w:p w:rsidR="007E5167" w:rsidRDefault="007E5167" w:rsidP="007E5167">
      <w:pPr>
        <w:tabs>
          <w:tab w:val="left" w:pos="434"/>
        </w:tabs>
        <w:spacing w:after="0" w:line="240" w:lineRule="auto"/>
        <w:ind w:firstLine="709"/>
        <w:jc w:val="both"/>
        <w:rPr>
          <w:rFonts w:ascii="Times New Roman" w:hAnsi="Times New Roman" w:cs="Times New Roman"/>
          <w:sz w:val="24"/>
          <w:szCs w:val="24"/>
        </w:rPr>
      </w:pP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Аннотация: Зарождение тектонофизических исследований в Иркутске относится к пятидесятым годам прошлого века и связывается с именем профессора В.Н. Даниловича. Новое тектонофизическое направление в геологической науке было подхвачено активно развивающимися в 50­х годах прошлого века институтами Сибирского отделения Академии наук, в том числе и Институтом земной коры в Иркутске. Здесь в конце пятидесятых годов В.Н. Даниловичем, Г.В. Чарушиным, О.В. Павловым, П.М. Хреновым, С.И. Шерманом и другими исследователями начали проводиться широкомасштабные исследования разломов и трещиноватости горных пород не только под углом зрения структурного анализа разрывной тектоники, но и как формы физико­механического разрушения земной коры. В 1979 г. Ученый совет ИЗК СО АН СССР по инициативе профессора С.И. Шермана при активной поддержке академика Н.А. Логачева и д.г.­м.н. О.В. Павлова принял решение об организации лаборатории тектонофизики, которая до настоящего времени остается единственным научным коллективом подобного профиля на территории восточнее Урала и фактически вторым в РФ. Определяющей базой ее исследований явились работы, посвященные физическим закономерностям формирования разломов земной коры, обобщенные в монографии С.И. Шермана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1977], коллективном трехтомном труде «Разломообразование в литосфере»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et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al</w:t>
      </w:r>
      <w:r w:rsidRPr="00F31256">
        <w:rPr>
          <w:rFonts w:ascii="Times New Roman" w:hAnsi="Times New Roman" w:cs="Times New Roman"/>
          <w:sz w:val="24"/>
          <w:szCs w:val="24"/>
        </w:rPr>
        <w:t>., 1991, 1992, 1994] и ряде статей. Они продолжили и существенно развили исследования зарождавшейся иркутской тектонофизической школы. К началу ХХ</w:t>
      </w:r>
      <w:r w:rsidRPr="00F31256">
        <w:rPr>
          <w:rFonts w:ascii="Times New Roman" w:hAnsi="Times New Roman" w:cs="Times New Roman"/>
          <w:sz w:val="24"/>
          <w:szCs w:val="24"/>
          <w:lang w:val="en-US"/>
        </w:rPr>
        <w:t>I</w:t>
      </w:r>
      <w:r w:rsidRPr="00F31256">
        <w:rPr>
          <w:rFonts w:ascii="Times New Roman" w:hAnsi="Times New Roman" w:cs="Times New Roman"/>
          <w:sz w:val="24"/>
          <w:szCs w:val="24"/>
        </w:rPr>
        <w:t xml:space="preserve"> столетия ее достижения определялись расширением применения физики разрушения материалов и математических методов анализа результатов структурной организации разноранговых разрывов в земной коре и верхней части литосферы.</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Изучены тектонофизические закономерности формирования крупных разломов земной коры, впервые показаны численные взаимоотношения между главными параметрами разломов – длиной и глубиной, длиной и амплитудой смещения, длиной и густотой, а также оценены определяющие их факторы. Предложена модель строения разлома, учитывающая изменения физических свойств земной коры с глубиной. В целом показано, что разрывообразование в земной коре происходит по законам деформирования и разрушения тела Максвелла.</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Расширение знаний о закономерностях развития разломов в литосфере потребовало анализа ее напряженного состояния, что является одной из самых актуальных задач геодинамики и тектонофизики. Иркутским тектонофизикам принадлежит первая карта напряженного состояния Байкальской рифтовой зоны и теоретические разработки для</w:t>
      </w:r>
      <w:r>
        <w:rPr>
          <w:rFonts w:ascii="Times New Roman" w:hAnsi="Times New Roman" w:cs="Times New Roman"/>
          <w:sz w:val="24"/>
          <w:szCs w:val="24"/>
        </w:rPr>
        <w:t xml:space="preserve"> </w:t>
      </w:r>
      <w:r w:rsidRPr="00F31256">
        <w:rPr>
          <w:rFonts w:ascii="Times New Roman" w:hAnsi="Times New Roman" w:cs="Times New Roman"/>
          <w:sz w:val="24"/>
          <w:szCs w:val="24"/>
        </w:rPr>
        <w:t>исследования напряженного состояния земной коры геолого­структурными методами. На их базе была составлена новая карта напряженного состояния верхней части литосферы Земли.</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Изучена окружающая виртуальную ось разлома территория, вариации ее размеров, и введено понятие области динамического влияния крупных разломов литосферы. В зависимости от степени тектонической и динамометаморфической переработки горных пород внутренняя часть области динамического влияния разломов приобретает зональное строение по латерали и на глубину.</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Изучена внутренняя структура континентальных разломных зон, и показано ее формирование в течение трех главных дизъюнктивных стадий, каждой из которых соответствуют строго определенные деформационное поведение субстрата, его напряженное состояние, парагенез разноранговых разломов, пространственные и временные вариации параметров.</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lastRenderedPageBreak/>
        <w:t>Выделение и анализ тройственных парагенезов трещин, характерных для различных регионов, легли в основу разработанного метода спецкартирования структуры земной коры, который позволяет определить местоположение и границы разломных зон, условия их образования, важнейшие особенности внутреннего строения и может быть эффективно реализован в рамках традиционной геологической съемки любого масштаба.</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Результатом исследования тектонической делимости Земли на новом уровне тектонофизических разработок стали представления о зонно­блоковой структуре (ЗБС) литосферы. На основе анализа разномасштабных разломных схем установлена строгая ранговая соподчиненность в организации ЗБС литосферы Центральной Азии, где выделены и количественно охарактеризованы 11 объективно существующих уровней иерархии (от глобального до локального). На базе представлений о зонно­блоковом строении земной коры Байкальского рифта проведено изучение и выявлены главные пространственные и временные закономерности распределения концентраций почвенного радона в Прибайкалье.</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Обобщены результаты комплексных геолого­структурных, тектонофизических и геоэлектрических исследований кайнозойских и мезозойских впадин Прибайкалья и Забайкалья. Охарактеризованы разломно­блоковая структура, глубинное строение, напряженное состояние и сейсмичность земной коры отдельных территорий региона.</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Обобщен первый опыт комплексных тектонофизических исследований в пределах Якутской алмазоносной провинции, направленных на выявление структурных факторов контроля пространственной локализации кимберлитовых тел. Тектонофизическими методами установлена взаимосвязь периодов формирования кимберлитовых тел с</w:t>
      </w:r>
      <w:r>
        <w:rPr>
          <w:rFonts w:ascii="Times New Roman" w:hAnsi="Times New Roman" w:cs="Times New Roman"/>
          <w:sz w:val="24"/>
          <w:szCs w:val="24"/>
        </w:rPr>
        <w:t xml:space="preserve"> </w:t>
      </w:r>
      <w:r w:rsidRPr="00F31256">
        <w:rPr>
          <w:rFonts w:ascii="Times New Roman" w:hAnsi="Times New Roman" w:cs="Times New Roman"/>
          <w:sz w:val="24"/>
          <w:szCs w:val="24"/>
        </w:rPr>
        <w:t>этапами становления и активизации разрывной структуры платформенного чехла. Впервые показано, что определяющую роль в структурном контроле кимберлитового магматизма на Сибирской платформе играют разломные зоны ортогональной сети, активизировавшиеся в режиме знакопеременных движений на разных этапах ее развития в палеозое и мезозое.</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Выполнена серия оригинальных исследований на базе физического моделирования. Одним из важных результатов экспериментальных работ стало моделирование процесса формирования Байкальской рифтовой зоны (БРЗ) на упругопластичном материале с выполнением критериев подобия. Оно дополнено физическим моделированием рифтовой системы Шаньси, проведенным совместно с китайскими исследователями при выполнении совместного российско­китайского проекта по РФФИ.</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Изложены перспективы тектонофизических исследований на ближайшие годы, в том числе начаты оригинальные экспериментальные работы по изучению деформационных волн в упруговязких средах.</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p>
    <w:p w:rsidR="007E5167" w:rsidRPr="00F31256" w:rsidRDefault="007E5167" w:rsidP="007E5167">
      <w:pPr>
        <w:tabs>
          <w:tab w:val="left" w:pos="434"/>
        </w:tabs>
        <w:spacing w:after="0" w:line="240" w:lineRule="auto"/>
        <w:ind w:firstLine="709"/>
        <w:jc w:val="center"/>
        <w:rPr>
          <w:rFonts w:ascii="Times New Roman" w:hAnsi="Times New Roman" w:cs="Times New Roman"/>
          <w:sz w:val="24"/>
          <w:szCs w:val="24"/>
        </w:rPr>
      </w:pPr>
      <w:r>
        <w:rPr>
          <w:rFonts w:ascii="Times New Roman" w:hAnsi="Times New Roman" w:cs="Times New Roman"/>
          <w:b/>
          <w:sz w:val="24"/>
          <w:szCs w:val="24"/>
        </w:rPr>
        <w:t xml:space="preserve">1. </w:t>
      </w:r>
      <w:r w:rsidRPr="00D5536F">
        <w:rPr>
          <w:rFonts w:ascii="Times New Roman" w:hAnsi="Times New Roman" w:cs="Times New Roman"/>
          <w:b/>
          <w:sz w:val="24"/>
          <w:szCs w:val="24"/>
        </w:rPr>
        <w:t>Введение</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Тектонофизика как наука зародилась в лаборатории геотектоники Института физики Земли АН СССР. Ее основателем заслуженно считается сотрудник лаборатории, позднее доктор геолого­минералогических наук М.В. Гзовский. Первые базовые работы по зарождающейся науке были написаны им совместно с В.В. Белоусовым – руководителем лаборатории, активно поддержавшим новое направление. Создание школы российской тектонофизики и введение этого понятия в мировую науку принадлежит М.В. Гзовскому [</w:t>
      </w:r>
      <w:r w:rsidRPr="00F31256">
        <w:rPr>
          <w:rFonts w:ascii="Times New Roman" w:hAnsi="Times New Roman" w:cs="Times New Roman"/>
          <w:sz w:val="24"/>
          <w:szCs w:val="24"/>
          <w:lang w:val="en-US"/>
        </w:rPr>
        <w:t>Leonov</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Strakhov</w:t>
      </w:r>
      <w:r w:rsidRPr="00F31256">
        <w:rPr>
          <w:rFonts w:ascii="Times New Roman" w:hAnsi="Times New Roman" w:cs="Times New Roman"/>
          <w:sz w:val="24"/>
          <w:szCs w:val="24"/>
        </w:rPr>
        <w:t>, 2000]. Сегодня тектонофизика является областью исследований, которая интегрирует знания геотектоники, геофизики, глубинной геодинамики, механики горных пород, учения о сопротивлении материалов, реологии, о полезных ископаемых, дополняя их собственными методами полевых и лабораторных экспериментальных данных с последующим анализом на базе современных методов геоинформатики.</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Тектонофизика как обобщенное и обоснованное М.В. Гзовским новое научное направление имело определенную предысторию, противников и единомышленников, в том числе и в удаленных от столицы вузах и научных учреждениях.</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lastRenderedPageBreak/>
        <w:t>Одним из ученых­геологов, который начал в Восточной Сибири использовать достижения механики твердого и деформируемого тела при проведении тектонических исследований, был профессор Иркутского горно­металлургического института Всеволод Николаевич Данилович. Его научные интересы были сосредоточены на исследовании разрывов и тектонической трещиноватости в кристаллических и осадочных породах Восточной Сибири. Его монография «Основы теории деформации геологических тел» [</w:t>
      </w:r>
      <w:r w:rsidRPr="00F31256">
        <w:rPr>
          <w:rFonts w:ascii="Times New Roman" w:hAnsi="Times New Roman" w:cs="Times New Roman"/>
          <w:sz w:val="24"/>
          <w:szCs w:val="24"/>
          <w:lang w:val="en-US"/>
        </w:rPr>
        <w:t>Danilovich</w:t>
      </w:r>
      <w:r w:rsidRPr="00F31256">
        <w:rPr>
          <w:rFonts w:ascii="Times New Roman" w:hAnsi="Times New Roman" w:cs="Times New Roman"/>
          <w:sz w:val="24"/>
          <w:szCs w:val="24"/>
        </w:rPr>
        <w:t>, 1953] дает сегодня основания научному сообществу заслуженно считать ее автора основоположником тектонофизических исследований в Восточной Сибири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2005].</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Новое тектонофизическое направление в геологической науке было поддержано активно развивающимися в 50­х годах прошлого века институтами Сибирского отделения Академии наук, в том числе и Институтом земной коры в Иркутске. Здесь в конце пятидесятых годов В.Н. Даниловичем, Г.В. Чарушиным, О.В. Павловым, П.М. Хреновым, С.И. Шерманом и др. начали проводиться широкие исследования разломов и трещиноватости горных пород не только под углом зрения структурного анализа разрывной тектоники, но и как формы физико­механического разрушения земной коры. Со временем в Институте земной коры тектонофизические исследования расширялись и приобретали все большую значимость. В 1979 г.  Ученый совет ИЗК СО АН СССР по инициативе профессора С.И. Шермана при активной поддержке академика Н.А. Логачева и д.г.­м.н. О.В. Павлова принял решение об организации лаборатории тектонофизики, которая до настоящего времени остается единственным научным коллективом подобного профиля на территории восточнее Урала и фактически вторым в РФ. Первая тектонофизическая лаборатория в СССР, организованная М.В. Гзовским, продолжает успешно работать в ИФЗ РАН.</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Перед созданной в ИЗК лабораторией тектонофизики ставилась задача изучения закономерностей распределения тектонических напряжений, развития деформаций, разрывов и формирования разломно­блоковой структуры литосферы для оценки роли геолого­ структурных факторов в сейсмическом процессе и разработки тектонофизических основ прогноза землетрясений и других проявлений тектогенеза. Эта комплексная задача во многом выполнена иркутянами, сотрудниками Института земной коры СО РАН при участии коллег из других научно­исследовательских учреждений г. Иркутска. В течение многих лет активно работающее ядро специалистов в области геодинамики и тектонофизики, образованное сотрудниками ИЗК, продолжает развивать иркутскую научную тектонофизическую школу (рис. 1). Ее определяющей базой явились работы, посвященные физическим закономерномерностям формирования разломов земной коры и литосферы в целом, выполненные в 70–90­х годах прошлого века и обобщенные в монографии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1977], коллективном трехтомном труде «Разломообразование в литосфере»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et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al</w:t>
      </w:r>
      <w:r w:rsidRPr="00F31256">
        <w:rPr>
          <w:rFonts w:ascii="Times New Roman" w:hAnsi="Times New Roman" w:cs="Times New Roman"/>
          <w:sz w:val="24"/>
          <w:szCs w:val="24"/>
        </w:rPr>
        <w:t>., 1991, 1992, 1994] и ряде статей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1978, 1996</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Sherman, Pleshanov, 1980; Sherman et al., 1983; Sherman, Dneprovsky, 1989a, 1989b; Levi, 1991; Levi</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1995</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Seminsky</w:t>
      </w:r>
      <w:r w:rsidRPr="00F31256">
        <w:rPr>
          <w:rFonts w:ascii="Times New Roman" w:hAnsi="Times New Roman" w:cs="Times New Roman"/>
          <w:sz w:val="24"/>
          <w:szCs w:val="24"/>
        </w:rPr>
        <w:t>, 1990, 1991</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 xml:space="preserve"> и др.]. Эти публикации продолжили и существенно развили исследования зарождавшейся восточно­сибирской научной тектонофизической школы, трансформировав ее в более точное определение – иркутскую научную тектонофизическую школу. К началу ХХ</w:t>
      </w:r>
      <w:r w:rsidRPr="00F31256">
        <w:rPr>
          <w:rFonts w:ascii="Times New Roman" w:hAnsi="Times New Roman" w:cs="Times New Roman"/>
          <w:sz w:val="24"/>
          <w:szCs w:val="24"/>
          <w:lang w:val="en-US"/>
        </w:rPr>
        <w:t>I</w:t>
      </w:r>
      <w:r w:rsidRPr="00F31256">
        <w:rPr>
          <w:rFonts w:ascii="Times New Roman" w:hAnsi="Times New Roman" w:cs="Times New Roman"/>
          <w:sz w:val="24"/>
          <w:szCs w:val="24"/>
        </w:rPr>
        <w:t xml:space="preserve"> столетия ее достижения определялись расширением применения физики разрушения материалов и математических методов анализа результатов структурной организации разноранговых разрывов в земной коре и верхней части литосферы.</w:t>
      </w:r>
    </w:p>
    <w:p w:rsidR="007E5167" w:rsidRDefault="007E5167" w:rsidP="007E5167">
      <w:pPr>
        <w:tabs>
          <w:tab w:val="left" w:pos="434"/>
        </w:tabs>
        <w:spacing w:after="0" w:line="240" w:lineRule="auto"/>
        <w:ind w:firstLine="709"/>
        <w:jc w:val="both"/>
        <w:rPr>
          <w:rFonts w:ascii="Times New Roman" w:hAnsi="Times New Roman" w:cs="Times New Roman"/>
          <w:sz w:val="24"/>
          <w:szCs w:val="24"/>
        </w:rPr>
      </w:pPr>
    </w:p>
    <w:p w:rsidR="007E5167" w:rsidRPr="00F31256" w:rsidRDefault="007E5167" w:rsidP="007E5167">
      <w:pPr>
        <w:tabs>
          <w:tab w:val="left" w:pos="434"/>
        </w:tabs>
        <w:spacing w:after="0" w:line="240" w:lineRule="auto"/>
        <w:jc w:val="both"/>
        <w:rPr>
          <w:rFonts w:ascii="Times New Roman" w:hAnsi="Times New Roman" w:cs="Times New Roman"/>
          <w:sz w:val="24"/>
          <w:szCs w:val="24"/>
        </w:rPr>
      </w:pPr>
      <w:r w:rsidRPr="00D5536F">
        <w:rPr>
          <w:rFonts w:ascii="Times New Roman" w:hAnsi="Times New Roman" w:cs="Times New Roman"/>
          <w:noProof/>
          <w:sz w:val="24"/>
          <w:szCs w:val="24"/>
          <w:lang w:eastAsia="ru-RU"/>
        </w:rPr>
        <w:lastRenderedPageBreak/>
        <w:drawing>
          <wp:inline distT="0" distB="0" distL="0" distR="0" wp14:anchorId="0CF728B5" wp14:editId="00E163B3">
            <wp:extent cx="5940425" cy="5171525"/>
            <wp:effectExtent l="0" t="0" r="3175" b="0"/>
            <wp:docPr id="189" name="Рисунок 189" descr="D:\18НАУЧНАЯ РАБОТА\01СТАТЬИ\2017\ТРУДЫ\КНИГА\ТЕМА 5\Рисунки Ориг\[438] Геодинамика и тектонофизика, 2014, Т.5, №2, рис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D:\18НАУЧНАЯ РАБОТА\01СТАТЬИ\2017\ТРУДЫ\КНИГА\ТЕМА 5\Рисунки Ориг\[438] Геодинамика и тектонофизика, 2014, Т.5, №2, рис1.bmp"/>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5171525"/>
                    </a:xfrm>
                    <a:prstGeom prst="rect">
                      <a:avLst/>
                    </a:prstGeom>
                    <a:noFill/>
                    <a:ln>
                      <a:noFill/>
                    </a:ln>
                  </pic:spPr>
                </pic:pic>
              </a:graphicData>
            </a:graphic>
          </wp:inline>
        </w:drawing>
      </w:r>
    </w:p>
    <w:p w:rsidR="007E5167" w:rsidRDefault="007E5167" w:rsidP="007E5167">
      <w:pPr>
        <w:tabs>
          <w:tab w:val="left" w:pos="434"/>
        </w:tabs>
        <w:spacing w:after="0" w:line="240" w:lineRule="auto"/>
        <w:ind w:firstLine="709"/>
        <w:jc w:val="both"/>
        <w:rPr>
          <w:rFonts w:ascii="Times New Roman" w:hAnsi="Times New Roman" w:cs="Times New Roman"/>
          <w:sz w:val="24"/>
          <w:szCs w:val="24"/>
        </w:rPr>
      </w:pPr>
    </w:p>
    <w:p w:rsidR="007E5167" w:rsidRPr="00D5536F" w:rsidRDefault="007E5167" w:rsidP="007E5167">
      <w:pPr>
        <w:tabs>
          <w:tab w:val="left" w:pos="434"/>
        </w:tabs>
        <w:spacing w:after="0" w:line="240" w:lineRule="auto"/>
        <w:ind w:firstLine="709"/>
        <w:jc w:val="both"/>
        <w:rPr>
          <w:rFonts w:ascii="Times New Roman" w:hAnsi="Times New Roman" w:cs="Times New Roman"/>
          <w:sz w:val="24"/>
          <w:szCs w:val="24"/>
        </w:rPr>
      </w:pPr>
      <w:r w:rsidRPr="00D5536F">
        <w:rPr>
          <w:rFonts w:ascii="Times New Roman" w:hAnsi="Times New Roman" w:cs="Times New Roman"/>
          <w:sz w:val="24"/>
          <w:szCs w:val="24"/>
        </w:rPr>
        <w:t>Рис. 1. Научные поколения иркутской тектонофизической школы ИЗК СО РАН.</w:t>
      </w:r>
    </w:p>
    <w:p w:rsidR="007E5167" w:rsidRPr="00D5536F" w:rsidRDefault="007E5167" w:rsidP="007E5167">
      <w:pPr>
        <w:tabs>
          <w:tab w:val="left" w:pos="434"/>
        </w:tabs>
        <w:spacing w:after="0" w:line="240" w:lineRule="auto"/>
        <w:ind w:firstLine="709"/>
        <w:jc w:val="both"/>
        <w:rPr>
          <w:rFonts w:ascii="Times New Roman" w:hAnsi="Times New Roman" w:cs="Times New Roman"/>
          <w:sz w:val="24"/>
          <w:szCs w:val="24"/>
          <w:lang w:val="en-US"/>
        </w:rPr>
      </w:pPr>
    </w:p>
    <w:p w:rsidR="007E5167" w:rsidRPr="00D5536F" w:rsidRDefault="007E5167" w:rsidP="007E5167">
      <w:pPr>
        <w:tabs>
          <w:tab w:val="left" w:pos="434"/>
        </w:tabs>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2. </w:t>
      </w:r>
      <w:r w:rsidRPr="00D5536F">
        <w:rPr>
          <w:rFonts w:ascii="Times New Roman" w:hAnsi="Times New Roman" w:cs="Times New Roman"/>
          <w:b/>
          <w:sz w:val="24"/>
          <w:szCs w:val="24"/>
        </w:rPr>
        <w:t>Основополагающие базовые исследования</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1. Изучены тектонофизические закономерности формирования крупных разломов земной коры, впервые показаны численные взаимоотношения между главными параметрами разломов – длиной и глубиной, длиной и амплитудой смещения, длиной и</w:t>
      </w:r>
      <w:r>
        <w:rPr>
          <w:rFonts w:ascii="Times New Roman" w:hAnsi="Times New Roman" w:cs="Times New Roman"/>
          <w:sz w:val="24"/>
          <w:szCs w:val="24"/>
        </w:rPr>
        <w:t xml:space="preserve"> </w:t>
      </w:r>
      <w:r w:rsidRPr="00F31256">
        <w:rPr>
          <w:rFonts w:ascii="Times New Roman" w:hAnsi="Times New Roman" w:cs="Times New Roman"/>
          <w:sz w:val="24"/>
          <w:szCs w:val="24"/>
        </w:rPr>
        <w:t>густотой, а также оценены определяющие их ф</w:t>
      </w:r>
      <w:r>
        <w:rPr>
          <w:rFonts w:ascii="Times New Roman" w:hAnsi="Times New Roman" w:cs="Times New Roman"/>
          <w:sz w:val="24"/>
          <w:szCs w:val="24"/>
        </w:rPr>
        <w:t>акторы. Предложе</w:t>
      </w:r>
      <w:r w:rsidRPr="00F31256">
        <w:rPr>
          <w:rFonts w:ascii="Times New Roman" w:hAnsi="Times New Roman" w:cs="Times New Roman"/>
          <w:sz w:val="24"/>
          <w:szCs w:val="24"/>
        </w:rPr>
        <w:t>на модель строения разлома, учитывающая изменения физических свойств земной коры с глубиной. В целом показано, что разрывообразование в земной коре происходит по законам деформирования и разрушения тела Максвелла. Проанализированы общие закономерности, определяющие густоту сетки разломов, на основе которых разработаны рекомендации по использованию соотношений параметров при геолого­съемочных и поисково­разведочных работах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1977].</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Развитие этих исследований было продолжено в обобщающих монографиях, объединенных общим названием «Разломообразование в литосфере»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et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al</w:t>
      </w:r>
      <w:r w:rsidRPr="00F31256">
        <w:rPr>
          <w:rFonts w:ascii="Times New Roman" w:hAnsi="Times New Roman" w:cs="Times New Roman"/>
          <w:sz w:val="24"/>
          <w:szCs w:val="24"/>
        </w:rPr>
        <w:t xml:space="preserve">., 1991, 1992, 1994]. Они суммировали результаты целенаправленных полевых и лабораторных экспериментальных работ по изучению физических закономерностей развития разрывов в условиях преобладающих типов напряженного состояния литосферы: сдвига, растяжения и сжатия. Красной нитью через все книги проходила идея использования меры и числа при анализе тектонических процессов и формирования разноранговых разрывов. Особое внимание было обращено на структуру разноранговых разломов, их внутреннее строение и количественную характеристику, соотношения основных параметров как между собой, так </w:t>
      </w:r>
      <w:r w:rsidRPr="00F31256">
        <w:rPr>
          <w:rFonts w:ascii="Times New Roman" w:hAnsi="Times New Roman" w:cs="Times New Roman"/>
          <w:sz w:val="24"/>
          <w:szCs w:val="24"/>
        </w:rPr>
        <w:lastRenderedPageBreak/>
        <w:t>и со структурными параметрами литосферы. Физическое и математическое моделирование, как неотъемлемые части каждой из книг, существенно дополняли геологические наблюдения о динамике разрывов и полей деформаций. В книгах приводятся принципиально новые (ко времени их издания) сведения о количественных соотношениях между основными параметрами разломов, в том числе о влиянии условий нагружения литосферы на различия между соотношениями коррелируемых величин. Много внимания уделено тектонофизическим условиям реализации движений по сместителям, особенно по надвигам и взбросам. В целом было показано, что разломообразование в литосфере представляет собой закономерный длительно развивающийся процесс. Он описывается рядом уравнений, отражающих закономерности деструкции на различных уровнях литосферы и разные ее напряженные состояния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2013</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 xml:space="preserve"> и мн. др.], лишь частично изменяющиеся при вариациях региональных по­ лей напряжений. Детально была изучена структурная зональность крупных разломов. Области динамического влияния разломов представляют собой достаточно широкие зоны. Общие закономерности структурной организации зон динамического влияния крупных разломов с позиций количественного анализа распределения более мелких разрывов детально исследованы [</w:t>
      </w:r>
      <w:r w:rsidRPr="00F31256">
        <w:rPr>
          <w:rFonts w:ascii="Times New Roman" w:hAnsi="Times New Roman" w:cs="Times New Roman"/>
          <w:sz w:val="24"/>
          <w:szCs w:val="24"/>
          <w:lang w:val="en-US"/>
        </w:rPr>
        <w:t>Lobatskaya</w:t>
      </w:r>
      <w:r w:rsidRPr="00F31256">
        <w:rPr>
          <w:rFonts w:ascii="Times New Roman" w:hAnsi="Times New Roman" w:cs="Times New Roman"/>
          <w:sz w:val="24"/>
          <w:szCs w:val="24"/>
        </w:rPr>
        <w:t>, 1987,</w:t>
      </w:r>
      <w:r>
        <w:rPr>
          <w:rFonts w:ascii="Times New Roman" w:hAnsi="Times New Roman" w:cs="Times New Roman"/>
          <w:sz w:val="24"/>
          <w:szCs w:val="24"/>
        </w:rPr>
        <w:t xml:space="preserve"> </w:t>
      </w:r>
      <w:r w:rsidRPr="00F31256">
        <w:rPr>
          <w:rFonts w:ascii="Times New Roman" w:hAnsi="Times New Roman" w:cs="Times New Roman"/>
          <w:sz w:val="24"/>
          <w:szCs w:val="24"/>
        </w:rPr>
        <w:t>2002</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Lobatskaya</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Koff</w:t>
      </w:r>
      <w:r w:rsidRPr="00F31256">
        <w:rPr>
          <w:rFonts w:ascii="Times New Roman" w:hAnsi="Times New Roman" w:cs="Times New Roman"/>
          <w:sz w:val="24"/>
          <w:szCs w:val="24"/>
        </w:rPr>
        <w:t>, 1997].</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 xml:space="preserve">Одним из важнейших общих выводов изучения тектонофизических закономерностей разломной деструкции литосферы является заключение о том, что ее разломная делимость описывается уравнением: </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BF22E2">
        <w:rPr>
          <w:rFonts w:ascii="Times New Roman" w:hAnsi="Times New Roman" w:cs="Times New Roman"/>
          <w:i/>
          <w:sz w:val="24"/>
          <w:szCs w:val="24"/>
          <w:lang w:val="en-US"/>
        </w:rPr>
        <w:t>L</w:t>
      </w:r>
      <w:r w:rsidRPr="00F31256">
        <w:rPr>
          <w:rFonts w:ascii="Times New Roman" w:hAnsi="Times New Roman" w:cs="Times New Roman"/>
          <w:sz w:val="24"/>
          <w:szCs w:val="24"/>
        </w:rPr>
        <w:t>=</w:t>
      </w:r>
      <w:r w:rsidRPr="00BF22E2">
        <w:rPr>
          <w:rFonts w:ascii="Times New Roman" w:hAnsi="Times New Roman" w:cs="Times New Roman"/>
          <w:i/>
          <w:sz w:val="24"/>
          <w:szCs w:val="24"/>
          <w:lang w:val="en-US"/>
        </w:rPr>
        <w:t>a</w:t>
      </w:r>
      <w:r w:rsidRPr="00F31256">
        <w:rPr>
          <w:rFonts w:ascii="Times New Roman" w:hAnsi="Times New Roman" w:cs="Times New Roman"/>
          <w:sz w:val="24"/>
          <w:szCs w:val="24"/>
        </w:rPr>
        <w:t>/</w:t>
      </w:r>
      <w:r w:rsidRPr="00BF22E2">
        <w:rPr>
          <w:rFonts w:ascii="Times New Roman" w:hAnsi="Times New Roman" w:cs="Times New Roman"/>
          <w:i/>
          <w:sz w:val="24"/>
          <w:szCs w:val="24"/>
          <w:lang w:val="en-US"/>
        </w:rPr>
        <w:t>Nb</w:t>
      </w:r>
      <w:r w:rsidRPr="00F31256">
        <w:rPr>
          <w:rFonts w:ascii="Times New Roman" w:hAnsi="Times New Roman" w:cs="Times New Roman"/>
          <w:sz w:val="24"/>
          <w:szCs w:val="24"/>
        </w:rPr>
        <w:tab/>
        <w:t>,             (1)</w:t>
      </w:r>
    </w:p>
    <w:p w:rsidR="007E5167" w:rsidRPr="00F31256" w:rsidRDefault="007E5167" w:rsidP="007E5167">
      <w:pPr>
        <w:tabs>
          <w:tab w:val="left" w:pos="434"/>
        </w:tabs>
        <w:spacing w:after="0" w:line="240" w:lineRule="auto"/>
        <w:jc w:val="both"/>
        <w:rPr>
          <w:rFonts w:ascii="Times New Roman" w:hAnsi="Times New Roman" w:cs="Times New Roman"/>
          <w:sz w:val="24"/>
          <w:szCs w:val="24"/>
        </w:rPr>
      </w:pPr>
      <w:r w:rsidRPr="00F31256">
        <w:rPr>
          <w:rFonts w:ascii="Times New Roman" w:hAnsi="Times New Roman" w:cs="Times New Roman"/>
          <w:sz w:val="24"/>
          <w:szCs w:val="24"/>
        </w:rPr>
        <w:t xml:space="preserve">в котором </w:t>
      </w:r>
      <w:r w:rsidRPr="00BF22E2">
        <w:rPr>
          <w:rFonts w:ascii="Times New Roman" w:hAnsi="Times New Roman" w:cs="Times New Roman"/>
          <w:i/>
          <w:sz w:val="24"/>
          <w:szCs w:val="24"/>
          <w:lang w:val="en-US"/>
        </w:rPr>
        <w:t>L</w:t>
      </w:r>
      <w:r w:rsidRPr="00F31256">
        <w:rPr>
          <w:rFonts w:ascii="Times New Roman" w:hAnsi="Times New Roman" w:cs="Times New Roman"/>
          <w:sz w:val="24"/>
          <w:szCs w:val="24"/>
        </w:rPr>
        <w:t xml:space="preserve"> – длина разломов</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 xml:space="preserve"> </w:t>
      </w:r>
      <w:r w:rsidRPr="00BF22E2">
        <w:rPr>
          <w:rFonts w:ascii="Times New Roman" w:hAnsi="Times New Roman" w:cs="Times New Roman"/>
          <w:i/>
          <w:sz w:val="24"/>
          <w:szCs w:val="24"/>
          <w:lang w:val="en-US"/>
        </w:rPr>
        <w:t>N</w:t>
      </w:r>
      <w:r w:rsidRPr="00F31256">
        <w:rPr>
          <w:rFonts w:ascii="Times New Roman" w:hAnsi="Times New Roman" w:cs="Times New Roman"/>
          <w:sz w:val="24"/>
          <w:szCs w:val="24"/>
        </w:rPr>
        <w:t xml:space="preserve"> – их</w:t>
      </w:r>
      <w:r>
        <w:rPr>
          <w:rFonts w:ascii="Times New Roman" w:hAnsi="Times New Roman" w:cs="Times New Roman"/>
          <w:sz w:val="24"/>
          <w:szCs w:val="24"/>
        </w:rPr>
        <w:t xml:space="preserve"> </w:t>
      </w:r>
      <w:r w:rsidRPr="00F31256">
        <w:rPr>
          <w:rFonts w:ascii="Times New Roman" w:hAnsi="Times New Roman" w:cs="Times New Roman"/>
          <w:sz w:val="24"/>
          <w:szCs w:val="24"/>
        </w:rPr>
        <w:t>количество</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 xml:space="preserve"> </w:t>
      </w:r>
      <w:r w:rsidRPr="00BF22E2">
        <w:rPr>
          <w:rFonts w:ascii="Times New Roman" w:hAnsi="Times New Roman" w:cs="Times New Roman"/>
          <w:i/>
          <w:sz w:val="24"/>
          <w:szCs w:val="24"/>
        </w:rPr>
        <w:t>а</w:t>
      </w:r>
      <w:r w:rsidRPr="00F31256">
        <w:rPr>
          <w:rFonts w:ascii="Times New Roman" w:hAnsi="Times New Roman" w:cs="Times New Roman"/>
          <w:sz w:val="24"/>
          <w:szCs w:val="24"/>
        </w:rPr>
        <w:t xml:space="preserve"> – коэффициент пропорциональности, зависящий от максимальных длин разломов, участвующих в выборке</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 xml:space="preserve"> </w:t>
      </w:r>
      <w:r w:rsidRPr="00BF22E2">
        <w:rPr>
          <w:rFonts w:ascii="Times New Roman" w:hAnsi="Times New Roman" w:cs="Times New Roman"/>
          <w:i/>
          <w:sz w:val="24"/>
          <w:szCs w:val="24"/>
          <w:lang w:val="en-US"/>
        </w:rPr>
        <w:t>b</w:t>
      </w:r>
      <w:r w:rsidRPr="00F31256">
        <w:rPr>
          <w:rFonts w:ascii="Times New Roman" w:hAnsi="Times New Roman" w:cs="Times New Roman"/>
          <w:sz w:val="24"/>
          <w:szCs w:val="24"/>
        </w:rPr>
        <w:t xml:space="preserve"> – коэффициент пропорциональности, определяемый физическими свойствами горных пород, скоростью деформирования среды и равный ~0.4. В «скрытой» форме он отражает вязкость земной коры или литосферы в целом. Полученное соотношение позволяет сделать вывод, что при формировании сетки разломов, т.е. при мега­ и макроразрушении горных пород в естественных условиях, независимо от степени тектонической активизации, проявляются некоторые общие закономерности дробления твердых тел.</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Изложенные данные в продолжение развития многих близких по направленности исследований работ (например [</w:t>
      </w:r>
      <w:r w:rsidRPr="00F31256">
        <w:rPr>
          <w:rFonts w:ascii="Times New Roman" w:hAnsi="Times New Roman" w:cs="Times New Roman"/>
          <w:sz w:val="24"/>
          <w:szCs w:val="24"/>
          <w:lang w:val="en-US"/>
        </w:rPr>
        <w:t>Sadovsky</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et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al</w:t>
      </w:r>
      <w:r w:rsidRPr="00F31256">
        <w:rPr>
          <w:rFonts w:ascii="Times New Roman" w:hAnsi="Times New Roman" w:cs="Times New Roman"/>
          <w:sz w:val="24"/>
          <w:szCs w:val="24"/>
        </w:rPr>
        <w:t>., 1987]), в сочетании с последующими исследованиями С.И. Шермана, К.Ж. Семинского и А.В. Черемных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et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al</w:t>
      </w:r>
      <w:r w:rsidRPr="00F31256">
        <w:rPr>
          <w:rFonts w:ascii="Times New Roman" w:hAnsi="Times New Roman" w:cs="Times New Roman"/>
          <w:sz w:val="24"/>
          <w:szCs w:val="24"/>
        </w:rPr>
        <w:t xml:space="preserve">., 1999] в регионах с различными режимами геодинамического развития, позволили установить зависимость поперечных размеров блоков </w:t>
      </w:r>
      <w:r w:rsidRPr="00F31256">
        <w:rPr>
          <w:rFonts w:ascii="Times New Roman" w:hAnsi="Times New Roman" w:cs="Times New Roman"/>
          <w:i/>
          <w:sz w:val="24"/>
          <w:szCs w:val="24"/>
          <w:lang w:val="en-US"/>
        </w:rPr>
        <w:t>L</w:t>
      </w:r>
      <w:r w:rsidRPr="00BF22E2">
        <w:rPr>
          <w:rFonts w:ascii="Times New Roman" w:hAnsi="Times New Roman" w:cs="Times New Roman"/>
          <w:i/>
          <w:sz w:val="24"/>
          <w:szCs w:val="24"/>
          <w:vertAlign w:val="subscript"/>
        </w:rPr>
        <w:t>бл</w:t>
      </w:r>
      <w:r w:rsidRPr="00F31256">
        <w:rPr>
          <w:rFonts w:ascii="Times New Roman" w:hAnsi="Times New Roman" w:cs="Times New Roman"/>
          <w:sz w:val="24"/>
          <w:szCs w:val="24"/>
        </w:rPr>
        <w:t xml:space="preserve"> от их количества </w:t>
      </w:r>
      <w:r w:rsidRPr="00F31256">
        <w:rPr>
          <w:rFonts w:ascii="Times New Roman" w:hAnsi="Times New Roman" w:cs="Times New Roman"/>
          <w:i/>
          <w:sz w:val="24"/>
          <w:szCs w:val="24"/>
          <w:lang w:val="en-US"/>
        </w:rPr>
        <w:t>N</w:t>
      </w:r>
      <w:r w:rsidRPr="00BF22E2">
        <w:rPr>
          <w:rFonts w:ascii="Times New Roman" w:hAnsi="Times New Roman" w:cs="Times New Roman"/>
          <w:i/>
          <w:sz w:val="24"/>
          <w:szCs w:val="24"/>
          <w:vertAlign w:val="subscript"/>
        </w:rPr>
        <w:t>бл</w:t>
      </w:r>
      <w:r w:rsidRPr="00F31256">
        <w:rPr>
          <w:rFonts w:ascii="Times New Roman" w:hAnsi="Times New Roman" w:cs="Times New Roman"/>
          <w:sz w:val="24"/>
          <w:szCs w:val="24"/>
        </w:rPr>
        <w:t xml:space="preserve"> в границах определенных площадей, которая описывается общим уравнением:</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BF22E2">
        <w:rPr>
          <w:rFonts w:ascii="Times New Roman" w:hAnsi="Times New Roman" w:cs="Times New Roman"/>
          <w:i/>
          <w:sz w:val="24"/>
          <w:szCs w:val="24"/>
          <w:lang w:val="en-US"/>
        </w:rPr>
        <w:t>L</w:t>
      </w:r>
      <w:r w:rsidRPr="00BF22E2">
        <w:rPr>
          <w:rFonts w:ascii="Times New Roman" w:hAnsi="Times New Roman" w:cs="Times New Roman"/>
          <w:i/>
          <w:sz w:val="24"/>
          <w:szCs w:val="24"/>
          <w:vertAlign w:val="subscript"/>
        </w:rPr>
        <w:t>бл</w:t>
      </w:r>
      <w:r w:rsidRPr="00F31256">
        <w:rPr>
          <w:rFonts w:ascii="Times New Roman" w:hAnsi="Times New Roman" w:cs="Times New Roman"/>
          <w:sz w:val="24"/>
          <w:szCs w:val="24"/>
        </w:rPr>
        <w:t>=</w:t>
      </w:r>
      <w:r w:rsidRPr="00BF22E2">
        <w:rPr>
          <w:rFonts w:ascii="Times New Roman" w:hAnsi="Times New Roman" w:cs="Times New Roman"/>
          <w:i/>
          <w:sz w:val="24"/>
          <w:szCs w:val="24"/>
          <w:lang w:val="en-US"/>
        </w:rPr>
        <w:t>f</w:t>
      </w:r>
      <w:r>
        <w:rPr>
          <w:rFonts w:ascii="Times New Roman" w:hAnsi="Times New Roman" w:cs="Times New Roman"/>
          <w:i/>
          <w:sz w:val="24"/>
          <w:szCs w:val="24"/>
        </w:rPr>
        <w:t xml:space="preserve"> </w:t>
      </w:r>
      <w:r w:rsidRPr="00F31256">
        <w:rPr>
          <w:rFonts w:ascii="Times New Roman" w:hAnsi="Times New Roman" w:cs="Times New Roman"/>
          <w:sz w:val="24"/>
          <w:szCs w:val="24"/>
        </w:rPr>
        <w:t>(</w:t>
      </w:r>
      <w:r w:rsidRPr="00BF22E2">
        <w:rPr>
          <w:rFonts w:ascii="Times New Roman" w:hAnsi="Times New Roman" w:cs="Times New Roman"/>
          <w:i/>
          <w:sz w:val="24"/>
          <w:szCs w:val="24"/>
          <w:lang w:val="en-US"/>
        </w:rPr>
        <w:t>N</w:t>
      </w:r>
      <w:r w:rsidRPr="00BF22E2">
        <w:rPr>
          <w:rFonts w:ascii="Times New Roman" w:hAnsi="Times New Roman" w:cs="Times New Roman"/>
          <w:i/>
          <w:sz w:val="24"/>
          <w:szCs w:val="24"/>
          <w:vertAlign w:val="subscript"/>
        </w:rPr>
        <w:t>бл</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F31256">
        <w:rPr>
          <w:rFonts w:ascii="Times New Roman" w:hAnsi="Times New Roman" w:cs="Times New Roman"/>
          <w:sz w:val="24"/>
          <w:szCs w:val="24"/>
        </w:rPr>
        <w:t>(2)</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 xml:space="preserve">Оно получено на основе анализа частных завесемостей рис. 2; </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E32512">
        <w:rPr>
          <w:rFonts w:ascii="Times New Roman" w:hAnsi="Times New Roman" w:cs="Times New Roman"/>
          <w:i/>
          <w:sz w:val="24"/>
          <w:szCs w:val="24"/>
          <w:lang w:val="en-US"/>
        </w:rPr>
        <w:t>L</w:t>
      </w:r>
      <w:r w:rsidRPr="00E32512">
        <w:rPr>
          <w:rFonts w:ascii="Times New Roman" w:hAnsi="Times New Roman" w:cs="Times New Roman"/>
          <w:i/>
          <w:sz w:val="24"/>
          <w:szCs w:val="24"/>
          <w:vertAlign w:val="subscript"/>
          <w:lang w:val="en-US"/>
        </w:rPr>
        <w:t>i</w:t>
      </w:r>
      <w:r w:rsidRPr="00E32512">
        <w:rPr>
          <w:rFonts w:ascii="Times New Roman" w:hAnsi="Times New Roman" w:cs="Times New Roman"/>
          <w:i/>
          <w:sz w:val="24"/>
          <w:szCs w:val="24"/>
          <w:vertAlign w:val="subscript"/>
        </w:rPr>
        <w:t>бл</w:t>
      </w:r>
      <w:r w:rsidRPr="00F31256">
        <w:rPr>
          <w:rFonts w:ascii="Times New Roman" w:hAnsi="Times New Roman" w:cs="Times New Roman"/>
          <w:sz w:val="24"/>
          <w:szCs w:val="24"/>
        </w:rPr>
        <w:t xml:space="preserve"> =</w:t>
      </w:r>
      <w:r w:rsidRPr="00E32512">
        <w:rPr>
          <w:rFonts w:ascii="Times New Roman" w:hAnsi="Times New Roman" w:cs="Times New Roman"/>
          <w:i/>
          <w:sz w:val="24"/>
          <w:szCs w:val="24"/>
          <w:lang w:val="en-US"/>
        </w:rPr>
        <w:t>f</w:t>
      </w:r>
      <w:r>
        <w:rPr>
          <w:rFonts w:ascii="Times New Roman" w:hAnsi="Times New Roman" w:cs="Times New Roman"/>
          <w:i/>
          <w:sz w:val="24"/>
          <w:szCs w:val="24"/>
        </w:rPr>
        <w:t xml:space="preserve"> </w:t>
      </w:r>
      <w:r w:rsidRPr="00F31256">
        <w:rPr>
          <w:rFonts w:ascii="Times New Roman" w:hAnsi="Times New Roman" w:cs="Times New Roman"/>
          <w:sz w:val="24"/>
          <w:szCs w:val="24"/>
        </w:rPr>
        <w:t>(</w:t>
      </w:r>
      <w:r w:rsidRPr="00E32512">
        <w:rPr>
          <w:rFonts w:ascii="Times New Roman" w:hAnsi="Times New Roman" w:cs="Times New Roman"/>
          <w:i/>
          <w:sz w:val="24"/>
          <w:szCs w:val="24"/>
          <w:lang w:val="en-US"/>
        </w:rPr>
        <w:t>N</w:t>
      </w:r>
      <w:r w:rsidRPr="00E32512">
        <w:rPr>
          <w:rFonts w:ascii="Times New Roman" w:hAnsi="Times New Roman" w:cs="Times New Roman"/>
          <w:i/>
          <w:sz w:val="24"/>
          <w:szCs w:val="24"/>
          <w:vertAlign w:val="subscript"/>
          <w:lang w:val="en-US"/>
        </w:rPr>
        <w:t>i</w:t>
      </w:r>
      <w:r w:rsidRPr="00E32512">
        <w:rPr>
          <w:rFonts w:ascii="Times New Roman" w:hAnsi="Times New Roman" w:cs="Times New Roman"/>
          <w:i/>
          <w:sz w:val="24"/>
          <w:szCs w:val="24"/>
          <w:vertAlign w:val="subscript"/>
        </w:rPr>
        <w:t>бл</w:t>
      </w:r>
      <w:r w:rsidRPr="00F31256">
        <w:rPr>
          <w:rFonts w:ascii="Times New Roman" w:hAnsi="Times New Roman" w:cs="Times New Roman"/>
          <w:sz w:val="24"/>
          <w:szCs w:val="24"/>
        </w:rPr>
        <w:t>),             (2а)</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Последовательное увеличение масштабов подчеркивает принципиальное строение разноранговой блоковой структуры. Фактически структура блоков и межблоковых пространств, изученная в разных масштабах и с разной степенью детальности, остается одинаковой в своих главных чертах.</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Результаты широкого применения соотношений параметров разломов и дальнейшего развития этого направления отражены в работах аспирантов и докторантов профессора С.И. Шермана: при исследовании</w:t>
      </w:r>
      <w:r>
        <w:rPr>
          <w:rFonts w:ascii="Times New Roman" w:hAnsi="Times New Roman" w:cs="Times New Roman"/>
          <w:sz w:val="24"/>
          <w:szCs w:val="24"/>
        </w:rPr>
        <w:t xml:space="preserve"> глубины проникновения разломов </w:t>
      </w:r>
      <w:r w:rsidRPr="00F31256">
        <w:rPr>
          <w:rFonts w:ascii="Times New Roman" w:hAnsi="Times New Roman" w:cs="Times New Roman"/>
          <w:sz w:val="24"/>
          <w:szCs w:val="24"/>
        </w:rPr>
        <w:t>[</w:t>
      </w:r>
      <w:r w:rsidRPr="00F31256">
        <w:rPr>
          <w:rFonts w:ascii="Times New Roman" w:hAnsi="Times New Roman" w:cs="Times New Roman"/>
          <w:sz w:val="24"/>
          <w:szCs w:val="24"/>
          <w:lang w:val="en-US"/>
        </w:rPr>
        <w:t>San</w:t>
      </w:r>
      <w:r w:rsidRPr="00F31256">
        <w:rPr>
          <w:rFonts w:ascii="Times New Roman" w:hAnsi="Times New Roman" w:cs="Times New Roman"/>
          <w:sz w:val="24"/>
          <w:szCs w:val="24"/>
        </w:rPr>
        <w:t>'</w:t>
      </w:r>
      <w:r w:rsidRPr="00F31256">
        <w:rPr>
          <w:rFonts w:ascii="Times New Roman" w:hAnsi="Times New Roman" w:cs="Times New Roman"/>
          <w:sz w:val="24"/>
          <w:szCs w:val="24"/>
          <w:lang w:val="en-US"/>
        </w:rPr>
        <w:t>kov</w:t>
      </w:r>
      <w:r w:rsidRPr="00F31256">
        <w:rPr>
          <w:rFonts w:ascii="Times New Roman" w:hAnsi="Times New Roman" w:cs="Times New Roman"/>
          <w:sz w:val="24"/>
          <w:szCs w:val="24"/>
        </w:rPr>
        <w:t>, 1989], в прикладной геодинамике [</w:t>
      </w:r>
      <w:r w:rsidRPr="00F31256">
        <w:rPr>
          <w:rFonts w:ascii="Times New Roman" w:hAnsi="Times New Roman" w:cs="Times New Roman"/>
          <w:sz w:val="24"/>
          <w:szCs w:val="24"/>
          <w:lang w:val="en-US"/>
        </w:rPr>
        <w:t>Levi</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1995], при изучении структурной зональности разломов [</w:t>
      </w:r>
      <w:r w:rsidRPr="00F31256">
        <w:rPr>
          <w:rFonts w:ascii="Times New Roman" w:hAnsi="Times New Roman" w:cs="Times New Roman"/>
          <w:sz w:val="24"/>
          <w:szCs w:val="24"/>
          <w:lang w:val="en-US"/>
        </w:rPr>
        <w:t>Lobatskaya</w:t>
      </w:r>
      <w:r w:rsidRPr="00F31256">
        <w:rPr>
          <w:rFonts w:ascii="Times New Roman" w:hAnsi="Times New Roman" w:cs="Times New Roman"/>
          <w:sz w:val="24"/>
          <w:szCs w:val="24"/>
        </w:rPr>
        <w:t>, 1987], при тектонофизическом анализе внутренней структуры разломных зон [</w:t>
      </w:r>
      <w:r w:rsidRPr="00F31256">
        <w:rPr>
          <w:rFonts w:ascii="Times New Roman" w:hAnsi="Times New Roman" w:cs="Times New Roman"/>
          <w:sz w:val="24"/>
          <w:szCs w:val="24"/>
          <w:lang w:val="en-US"/>
        </w:rPr>
        <w:t>Seminsky</w:t>
      </w:r>
      <w:r w:rsidRPr="00F31256">
        <w:rPr>
          <w:rFonts w:ascii="Times New Roman" w:hAnsi="Times New Roman" w:cs="Times New Roman"/>
          <w:sz w:val="24"/>
          <w:szCs w:val="24"/>
        </w:rPr>
        <w:t>, 1990, 1991, 2003], при исследовании областей динамического влияния разломов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et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al</w:t>
      </w:r>
      <w:r w:rsidRPr="00F31256">
        <w:rPr>
          <w:rFonts w:ascii="Times New Roman" w:hAnsi="Times New Roman" w:cs="Times New Roman"/>
          <w:sz w:val="24"/>
          <w:szCs w:val="24"/>
        </w:rPr>
        <w:t xml:space="preserve">., 1983]. На этом благоприятном фоне в ответ на критику противников применения математики и физики в геологических исследованиях углублялось и становилось более разносторонним и аргументированным изучение тектонофизических закономерностей разломообразования в земной коре и </w:t>
      </w:r>
      <w:r w:rsidRPr="00F31256">
        <w:rPr>
          <w:rFonts w:ascii="Times New Roman" w:hAnsi="Times New Roman" w:cs="Times New Roman"/>
          <w:sz w:val="24"/>
          <w:szCs w:val="24"/>
        </w:rPr>
        <w:lastRenderedPageBreak/>
        <w:t>литосфере в целом. Оно выгодно отличалось и закреплялось использованием теории подобия при проведении физического моделирования.</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 xml:space="preserve"> </w:t>
      </w:r>
      <w:r w:rsidRPr="00F31256">
        <w:rPr>
          <w:rFonts w:ascii="Times New Roman" w:hAnsi="Times New Roman" w:cs="Times New Roman"/>
          <w:sz w:val="24"/>
          <w:szCs w:val="24"/>
        </w:rPr>
        <w:drawing>
          <wp:inline distT="0" distB="0" distL="0" distR="0" wp14:anchorId="61BA897D" wp14:editId="4C397AD8">
            <wp:extent cx="5941060" cy="3522980"/>
            <wp:effectExtent l="0" t="0" r="2540" b="127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1060" cy="3522980"/>
                    </a:xfrm>
                    <a:prstGeom prst="rect">
                      <a:avLst/>
                    </a:prstGeom>
                  </pic:spPr>
                </pic:pic>
              </a:graphicData>
            </a:graphic>
          </wp:inline>
        </w:drawing>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 xml:space="preserve">Рис. 2. Соотношения поперечных размеров разноранговых блоков </w:t>
      </w:r>
      <w:r w:rsidRPr="00E32512">
        <w:rPr>
          <w:rFonts w:ascii="Times New Roman" w:hAnsi="Times New Roman" w:cs="Times New Roman"/>
          <w:i/>
          <w:sz w:val="24"/>
          <w:szCs w:val="24"/>
          <w:lang w:val="en-US"/>
        </w:rPr>
        <w:t>L</w:t>
      </w:r>
      <w:r w:rsidRPr="00F31256">
        <w:rPr>
          <w:rFonts w:ascii="Times New Roman" w:hAnsi="Times New Roman" w:cs="Times New Roman"/>
          <w:sz w:val="24"/>
          <w:szCs w:val="24"/>
        </w:rPr>
        <w:t xml:space="preserve"> и их количества </w:t>
      </w:r>
      <w:r w:rsidRPr="00E32512">
        <w:rPr>
          <w:rFonts w:ascii="Times New Roman" w:hAnsi="Times New Roman" w:cs="Times New Roman"/>
          <w:i/>
          <w:sz w:val="24"/>
          <w:szCs w:val="24"/>
          <w:lang w:val="en-US"/>
        </w:rPr>
        <w:t>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et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al</w:t>
      </w:r>
      <w:r w:rsidRPr="00F31256">
        <w:rPr>
          <w:rFonts w:ascii="Times New Roman" w:hAnsi="Times New Roman" w:cs="Times New Roman"/>
          <w:sz w:val="24"/>
          <w:szCs w:val="24"/>
        </w:rPr>
        <w:t>, 1999].</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2. Одной из неотъемлемых составляющих тектонофизических работ является физическое моделирование. В тектонофизике без применения теории подобия в экспериментальных исследованиях трудно рассчитывать на глубокое изучение закономерностей разломообразования в литосфере. Физическое моделирование требует наличия как минимум трех различных составляющих: специального оборудования, сознательно подобранных, отвечающих определенным свойствам, композитных материалов и аргументированных критериев подобия.</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На опытном заводе Иркутского научного центра по заказу Института земной коры была разработана конструкция   и   изготовлена   испытательная   установка</w:t>
      </w:r>
      <w:r>
        <w:rPr>
          <w:rFonts w:ascii="Times New Roman" w:hAnsi="Times New Roman" w:cs="Times New Roman"/>
          <w:sz w:val="24"/>
          <w:szCs w:val="24"/>
        </w:rPr>
        <w:t xml:space="preserve"> </w:t>
      </w:r>
      <w:r w:rsidRPr="00F31256">
        <w:rPr>
          <w:rFonts w:ascii="Times New Roman" w:hAnsi="Times New Roman" w:cs="Times New Roman"/>
          <w:sz w:val="24"/>
          <w:szCs w:val="24"/>
        </w:rPr>
        <w:t>«Разлом». Активное участие в ее разработке принимали С.И. Шерман и в то время молодые сотрудники лаборатории С.А. Борняков, В.Ю. Буддо, В.А. Трусков и др. В качестве модельного материала, близкого по своим свойствам к телу Максвелла, было решено использовать глину одного из располагающихся рядом с Иркутском карьеров. Ее свойства, знание которых чрезвычайно важно для проведения экспериментов и последующей интерпретации опытов, были детально изучены [</w:t>
      </w:r>
      <w:r w:rsidRPr="00F31256">
        <w:rPr>
          <w:rFonts w:ascii="Times New Roman" w:hAnsi="Times New Roman" w:cs="Times New Roman"/>
          <w:sz w:val="24"/>
          <w:szCs w:val="24"/>
          <w:lang w:val="en-US"/>
        </w:rPr>
        <w:t>Seminsky</w:t>
      </w:r>
      <w:r w:rsidRPr="00F31256">
        <w:rPr>
          <w:rFonts w:ascii="Times New Roman" w:hAnsi="Times New Roman" w:cs="Times New Roman"/>
          <w:sz w:val="24"/>
          <w:szCs w:val="24"/>
        </w:rPr>
        <w:t>, 1986б]. Эта работа не потеряла своей актуальности и сегодня. Критерии подобия экспериментов натуральным геологическим условиям формирования разломов были разработаны С.И. Шерманом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1984], позднее дополнены и расширены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Babichev</w:t>
      </w:r>
      <w:r w:rsidRPr="00F31256">
        <w:rPr>
          <w:rFonts w:ascii="Times New Roman" w:hAnsi="Times New Roman" w:cs="Times New Roman"/>
          <w:sz w:val="24"/>
          <w:szCs w:val="24"/>
        </w:rPr>
        <w:t>, 1989]. Широкое использование физического [</w:t>
      </w:r>
      <w:r w:rsidRPr="00F31256">
        <w:rPr>
          <w:rFonts w:ascii="Times New Roman" w:hAnsi="Times New Roman" w:cs="Times New Roman"/>
          <w:sz w:val="24"/>
          <w:szCs w:val="24"/>
          <w:lang w:val="en-US"/>
        </w:rPr>
        <w:t>Bornyakov</w:t>
      </w:r>
      <w:r w:rsidRPr="00F31256">
        <w:rPr>
          <w:rFonts w:ascii="Times New Roman" w:hAnsi="Times New Roman" w:cs="Times New Roman"/>
          <w:sz w:val="24"/>
          <w:szCs w:val="24"/>
        </w:rPr>
        <w:t>, 1988, 1990</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et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al</w:t>
      </w:r>
      <w:r w:rsidRPr="00F31256">
        <w:rPr>
          <w:rFonts w:ascii="Times New Roman" w:hAnsi="Times New Roman" w:cs="Times New Roman"/>
          <w:sz w:val="24"/>
          <w:szCs w:val="24"/>
        </w:rPr>
        <w:t>., 1985], а впоследствии и математического моделирования [</w:t>
      </w:r>
      <w:r w:rsidRPr="00F31256">
        <w:rPr>
          <w:rFonts w:ascii="Times New Roman" w:hAnsi="Times New Roman" w:cs="Times New Roman"/>
          <w:sz w:val="24"/>
          <w:szCs w:val="24"/>
          <w:lang w:val="en-US"/>
        </w:rPr>
        <w:t>Adamovich</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et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al</w:t>
      </w:r>
      <w:r w:rsidRPr="00F31256">
        <w:rPr>
          <w:rFonts w:ascii="Times New Roman" w:hAnsi="Times New Roman" w:cs="Times New Roman"/>
          <w:sz w:val="24"/>
          <w:szCs w:val="24"/>
        </w:rPr>
        <w:t>., 2002] существенно выделяло работы иркутян, способствовало росту их научного авторитета, а также «выживанию» научных исследований в сложные для страны 90­е годы прошлого века. Одним из значимых до сегодняшнего дня результатов физического моделирования разломной тектоники является установление областей динамического влияния разломов литосферы.</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 xml:space="preserve">3. Области динамического влияния крупных разломов литосферы – окружающее разлом во всех трех измерениях геологическое пространство, в котором проявляются </w:t>
      </w:r>
      <w:r w:rsidRPr="00F31256">
        <w:rPr>
          <w:rFonts w:ascii="Times New Roman" w:hAnsi="Times New Roman" w:cs="Times New Roman"/>
          <w:sz w:val="24"/>
          <w:szCs w:val="24"/>
        </w:rPr>
        <w:lastRenderedPageBreak/>
        <w:t>остаточные (пластические или разрывные) и упругие следы деформаций, вызванные формированием разлома или подвижками по нему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et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al</w:t>
      </w:r>
      <w:r w:rsidRPr="00F31256">
        <w:rPr>
          <w:rFonts w:ascii="Times New Roman" w:hAnsi="Times New Roman" w:cs="Times New Roman"/>
          <w:sz w:val="24"/>
          <w:szCs w:val="24"/>
        </w:rPr>
        <w:t>., 1983]. В плане это эллипсовидное по объему пространство, в котором изменяется вызванное присутствием дислокаций общее поле напряжений. В зависимости от степени тектонической и динамометаморфической переработки горных пород внутренняя часть области динамического влияния разломов приобретает зональное строение по латерали и на глубину. Оно не остается постоянным и изменяется при активизации движений по разлому.</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Для оценки потенциальных размеров областей динамического влияния разломов в зависимости от их морфолого­генетического типа и реологических свойств среды в лаборатории тектонофизики ИЗК СО РАН была проведена большая серия физических экспериментов [</w:t>
      </w:r>
      <w:r w:rsidRPr="00F31256">
        <w:rPr>
          <w:rFonts w:ascii="Times New Roman" w:hAnsi="Times New Roman" w:cs="Times New Roman"/>
          <w:sz w:val="24"/>
          <w:szCs w:val="24"/>
          <w:lang w:val="en-US"/>
        </w:rPr>
        <w:t>Bornyakov</w:t>
      </w:r>
      <w:r w:rsidRPr="00F31256">
        <w:rPr>
          <w:rFonts w:ascii="Times New Roman" w:hAnsi="Times New Roman" w:cs="Times New Roman"/>
          <w:sz w:val="24"/>
          <w:szCs w:val="24"/>
        </w:rPr>
        <w:t>, 1988, 1990]. Они позволили установить, что формирование зон крупных разломов в литосфере, независимо от морфолого­генетического типа, представляет собой процесс сложного структурно­динамического преобразования вмещающей их геологической среды. В ней прослеживаются определенные пространственно­временные закономерности: ширина формирующейся зоны разлома М в каждый момент времени лимитирована, а ее инфраструктура развивается стадийно и дискретно­избирательно.</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Как показали многочисленные эксперименты, проведенные при варьировании их граничных условий, параметр М имеет многофакторную природу и для каждого морфолого­генетического типа разломной зоны может быть оценен через уравнения множественной корреляции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et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al</w:t>
      </w:r>
      <w:r w:rsidRPr="00F31256">
        <w:rPr>
          <w:rFonts w:ascii="Times New Roman" w:hAnsi="Times New Roman" w:cs="Times New Roman"/>
          <w:sz w:val="24"/>
          <w:szCs w:val="24"/>
        </w:rPr>
        <w:t>., 1983, 1991, 1993, 1994].</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Выделение областей динамического влияния разломов позволило в последующие годы, к началу нового столетия, исследования по разломообразованию в литосфере поднять на новый теоретический уровень с большей практической значимостью. Этому способствовали начатые в лаборатории исследования по сопутствующим разломообразованию в литосфере процессам, и прежде всего сейсмичности и радоновой перколяции, а также некоторые усовершенствования в направленности работ по физическому моделированию.</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4. Расширение знаний о закономерностях развития разломов в литосфере потребовало анализа ее напряженного состояния, что является одной из самых актуальных задач геодинамики и тектонофизики. Из большой серии опубликованных по теме работ следует совершенно четкий вывод, что напряжения – это своеобразная характеристика тонуса литосферы, который определяет ее реакцию на различные воздействия и влияет на характер течения геолого­геофизических процессов. Геолого­структурные и тектонофизические методы играют существенную роль в оценке напряженного состояния литосферы. Иркутским тектонофизикам принадлежит первая карта напряженного состояния Байкальской рифтовой зоны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Dneprovsky</w:t>
      </w:r>
      <w:r w:rsidRPr="00F31256">
        <w:rPr>
          <w:rFonts w:ascii="Times New Roman" w:hAnsi="Times New Roman" w:cs="Times New Roman"/>
          <w:sz w:val="24"/>
          <w:szCs w:val="24"/>
        </w:rPr>
        <w:t>, 1989а</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1992] и методические разработки для исследования напряженного состояния земной коры геолого­структурными методами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Dneprovsky</w:t>
      </w:r>
      <w:r w:rsidRPr="00F31256">
        <w:rPr>
          <w:rFonts w:ascii="Times New Roman" w:hAnsi="Times New Roman" w:cs="Times New Roman"/>
          <w:sz w:val="24"/>
          <w:szCs w:val="24"/>
        </w:rPr>
        <w:t>, 1989</w:t>
      </w:r>
      <w:r w:rsidRPr="00F31256">
        <w:rPr>
          <w:rFonts w:ascii="Times New Roman" w:hAnsi="Times New Roman" w:cs="Times New Roman"/>
          <w:sz w:val="24"/>
          <w:szCs w:val="24"/>
          <w:lang w:val="en-US"/>
        </w:rPr>
        <w:t>b</w:t>
      </w:r>
      <w:r w:rsidRPr="00F31256">
        <w:rPr>
          <w:rFonts w:ascii="Times New Roman" w:hAnsi="Times New Roman" w:cs="Times New Roman"/>
          <w:sz w:val="24"/>
          <w:szCs w:val="24"/>
        </w:rPr>
        <w:t>]. Впоследствии эти работы были расширены и составлена новая карта напряженного состояния верхней части литосферы Земли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Lunina</w:t>
      </w:r>
      <w:r w:rsidRPr="00F31256">
        <w:rPr>
          <w:rFonts w:ascii="Times New Roman" w:hAnsi="Times New Roman" w:cs="Times New Roman"/>
          <w:sz w:val="24"/>
          <w:szCs w:val="24"/>
        </w:rPr>
        <w:t xml:space="preserve">, 2001] (рис. 3). При работе над последней был использован новый способ районирования верхней упругой части литосферы по типам напряженного состояния. Интегрированный анализ всех фактических данных позволил выделить в упругой литосфере Земли шесть превалирующих типов напряженного состояния литосферы – четыре главные: нейтральное, растяжение, сжатие, сдвиг и два промежуточных: растяжение со сдвигом и сжатие со сдвигом. Установлены определенные закономерности в расположении главных типов полей напряжений на поверхности Земли. Одни из них связаны с распределением областей напряжений по отношению к оси вращения планеты и могут характеризоваться использованием сетки географических координат, другие – со структурой верхней части литосферы и ее делением на континентальную и океаническую. Карта заполнила пробелы в наших фундаментальных представлениях о типах напряженного состояния литосферы, их распространении на </w:t>
      </w:r>
      <w:r w:rsidRPr="00F31256">
        <w:rPr>
          <w:rFonts w:ascii="Times New Roman" w:hAnsi="Times New Roman" w:cs="Times New Roman"/>
          <w:sz w:val="24"/>
          <w:szCs w:val="24"/>
        </w:rPr>
        <w:lastRenderedPageBreak/>
        <w:t>поверхности Земли и открыла возможности комплексного использования напряженного состояния литосферы для геодинамических построений и долгосрочных геолого­ геофизических прогнозов.</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p>
    <w:p w:rsidR="007E5167" w:rsidRPr="00E32512" w:rsidRDefault="007E5167" w:rsidP="007E5167">
      <w:pPr>
        <w:tabs>
          <w:tab w:val="left" w:pos="434"/>
        </w:tabs>
        <w:spacing w:after="0" w:line="240" w:lineRule="auto"/>
        <w:ind w:firstLine="709"/>
        <w:jc w:val="center"/>
        <w:rPr>
          <w:rFonts w:ascii="Times New Roman" w:hAnsi="Times New Roman" w:cs="Times New Roman"/>
          <w:b/>
          <w:sz w:val="24"/>
          <w:szCs w:val="24"/>
        </w:rPr>
      </w:pPr>
      <w:r w:rsidRPr="00E32512">
        <w:rPr>
          <w:rFonts w:ascii="Times New Roman" w:hAnsi="Times New Roman" w:cs="Times New Roman"/>
          <w:b/>
          <w:sz w:val="24"/>
          <w:szCs w:val="24"/>
        </w:rPr>
        <w:t>3. Современные исследования, их результативность</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5. К началу нового столетия были полностью подготовлены условия для более глубокого изучения внутренней структуры разноранговых разломных зон и синхронно протекающих процессов.</w:t>
      </w:r>
    </w:p>
    <w:p w:rsidR="007E5167" w:rsidRPr="00F31256" w:rsidRDefault="007E5167" w:rsidP="007E5167">
      <w:pPr>
        <w:tabs>
          <w:tab w:val="left" w:pos="434"/>
        </w:tabs>
        <w:spacing w:after="0" w:line="240" w:lineRule="auto"/>
        <w:jc w:val="both"/>
        <w:rPr>
          <w:rFonts w:ascii="Times New Roman" w:hAnsi="Times New Roman" w:cs="Times New Roman"/>
          <w:sz w:val="24"/>
          <w:szCs w:val="24"/>
        </w:rPr>
      </w:pPr>
      <w:r w:rsidRPr="00F31256">
        <w:rPr>
          <w:rFonts w:ascii="Times New Roman" w:hAnsi="Times New Roman" w:cs="Times New Roman"/>
          <w:sz w:val="24"/>
          <w:szCs w:val="24"/>
        </w:rPr>
        <w:drawing>
          <wp:inline distT="0" distB="0" distL="0" distR="0" wp14:anchorId="542A8E21" wp14:editId="7F9B63C6">
            <wp:extent cx="5900468" cy="3367840"/>
            <wp:effectExtent l="0" t="0" r="5080" b="444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r="1895"/>
                    <a:stretch/>
                  </pic:blipFill>
                  <pic:spPr bwMode="auto">
                    <a:xfrm>
                      <a:off x="0" y="0"/>
                      <a:ext cx="5906893" cy="3371507"/>
                    </a:xfrm>
                    <a:prstGeom prst="rect">
                      <a:avLst/>
                    </a:prstGeom>
                    <a:ln>
                      <a:noFill/>
                    </a:ln>
                    <a:extLst>
                      <a:ext uri="{53640926-AAD7-44D8-BBD7-CCE9431645EC}">
                        <a14:shadowObscured xmlns:a14="http://schemas.microsoft.com/office/drawing/2010/main"/>
                      </a:ext>
                    </a:extLst>
                  </pic:spPr>
                </pic:pic>
              </a:graphicData>
            </a:graphic>
          </wp:inline>
        </w:drawing>
      </w:r>
    </w:p>
    <w:p w:rsidR="007E5167" w:rsidRPr="00E32512"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Рис. 3. Карта напряженного состояния верхней части литосферы Земли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Lunina</w:t>
      </w:r>
      <w:r w:rsidRPr="00F31256">
        <w:rPr>
          <w:rFonts w:ascii="Times New Roman" w:hAnsi="Times New Roman" w:cs="Times New Roman"/>
          <w:sz w:val="24"/>
          <w:szCs w:val="24"/>
        </w:rPr>
        <w:t>, 2001].</w:t>
      </w:r>
      <w:r>
        <w:rPr>
          <w:rFonts w:ascii="Times New Roman" w:hAnsi="Times New Roman" w:cs="Times New Roman"/>
          <w:sz w:val="24"/>
          <w:szCs w:val="24"/>
        </w:rPr>
        <w:t xml:space="preserve"> </w:t>
      </w:r>
      <w:r w:rsidRPr="00F31256">
        <w:rPr>
          <w:rFonts w:ascii="Times New Roman" w:hAnsi="Times New Roman" w:cs="Times New Roman"/>
          <w:i/>
          <w:sz w:val="24"/>
          <w:szCs w:val="24"/>
        </w:rPr>
        <w:t xml:space="preserve">1–6 </w:t>
      </w:r>
      <w:r w:rsidRPr="00F31256">
        <w:rPr>
          <w:rFonts w:ascii="Times New Roman" w:hAnsi="Times New Roman" w:cs="Times New Roman"/>
          <w:sz w:val="24"/>
          <w:szCs w:val="24"/>
        </w:rPr>
        <w:t xml:space="preserve">– типы напряженного состояния литосферы и соотношения вертикального </w:t>
      </w:r>
      <w:r w:rsidRPr="00F31256">
        <w:rPr>
          <w:rFonts w:ascii="Times New Roman" w:hAnsi="Times New Roman" w:cs="Times New Roman"/>
          <w:sz w:val="24"/>
          <w:szCs w:val="24"/>
          <w:lang w:val="en-US"/>
        </w:rPr>
        <w:t>σ</w:t>
      </w:r>
      <w:r w:rsidRPr="00E32512">
        <w:rPr>
          <w:rFonts w:ascii="Times New Roman" w:hAnsi="Times New Roman" w:cs="Times New Roman"/>
          <w:sz w:val="24"/>
          <w:szCs w:val="24"/>
          <w:vertAlign w:val="subscript"/>
          <w:lang w:val="en-US"/>
        </w:rPr>
        <w:t>z</w:t>
      </w:r>
      <w:r w:rsidRPr="00F31256">
        <w:rPr>
          <w:rFonts w:ascii="Times New Roman" w:hAnsi="Times New Roman" w:cs="Times New Roman"/>
          <w:sz w:val="24"/>
          <w:szCs w:val="24"/>
        </w:rPr>
        <w:t xml:space="preserve">, максимального </w:t>
      </w:r>
      <w:r w:rsidRPr="00F31256">
        <w:rPr>
          <w:rFonts w:ascii="Times New Roman" w:hAnsi="Times New Roman" w:cs="Times New Roman"/>
          <w:sz w:val="24"/>
          <w:szCs w:val="24"/>
          <w:lang w:val="en-US"/>
        </w:rPr>
        <w:t>σ</w:t>
      </w:r>
      <w:r w:rsidRPr="00E32512">
        <w:rPr>
          <w:rFonts w:ascii="Times New Roman" w:hAnsi="Times New Roman" w:cs="Times New Roman"/>
          <w:sz w:val="24"/>
          <w:szCs w:val="24"/>
          <w:vertAlign w:val="subscript"/>
          <w:lang w:val="en-US"/>
        </w:rPr>
        <w:t>x</w:t>
      </w:r>
      <w:r w:rsidRPr="00F31256">
        <w:rPr>
          <w:rFonts w:ascii="Times New Roman" w:hAnsi="Times New Roman" w:cs="Times New Roman"/>
          <w:sz w:val="24"/>
          <w:szCs w:val="24"/>
        </w:rPr>
        <w:t xml:space="preserve"> и минимального </w:t>
      </w:r>
      <w:r w:rsidRPr="00F31256">
        <w:rPr>
          <w:rFonts w:ascii="Times New Roman" w:hAnsi="Times New Roman" w:cs="Times New Roman"/>
          <w:sz w:val="24"/>
          <w:szCs w:val="24"/>
          <w:lang w:val="en-US"/>
        </w:rPr>
        <w:t>σ</w:t>
      </w:r>
      <w:r w:rsidRPr="00E32512">
        <w:rPr>
          <w:rFonts w:ascii="Times New Roman" w:hAnsi="Times New Roman" w:cs="Times New Roman"/>
          <w:sz w:val="24"/>
          <w:szCs w:val="24"/>
          <w:vertAlign w:val="subscript"/>
          <w:lang w:val="en-US"/>
        </w:rPr>
        <w:t>y</w:t>
      </w:r>
      <w:r w:rsidRPr="00F31256">
        <w:rPr>
          <w:rFonts w:ascii="Times New Roman" w:hAnsi="Times New Roman" w:cs="Times New Roman"/>
          <w:sz w:val="24"/>
          <w:szCs w:val="24"/>
        </w:rPr>
        <w:t xml:space="preserve"> горизонтальных напряжений сжатия: </w:t>
      </w:r>
      <w:r w:rsidRPr="00F31256">
        <w:rPr>
          <w:rFonts w:ascii="Times New Roman" w:hAnsi="Times New Roman" w:cs="Times New Roman"/>
          <w:i/>
          <w:sz w:val="24"/>
          <w:szCs w:val="24"/>
        </w:rPr>
        <w:t xml:space="preserve">1 </w:t>
      </w:r>
      <w:r w:rsidRPr="00F31256">
        <w:rPr>
          <w:rFonts w:ascii="Times New Roman" w:hAnsi="Times New Roman" w:cs="Times New Roman"/>
          <w:sz w:val="24"/>
          <w:szCs w:val="24"/>
        </w:rPr>
        <w:t xml:space="preserve">– области растяжения </w:t>
      </w:r>
      <w:r w:rsidRPr="00F31256">
        <w:rPr>
          <w:rFonts w:ascii="Times New Roman" w:hAnsi="Times New Roman" w:cs="Times New Roman"/>
          <w:sz w:val="24"/>
          <w:szCs w:val="24"/>
          <w:lang w:val="en-US"/>
        </w:rPr>
        <w:t>σ</w:t>
      </w:r>
      <w:r w:rsidRPr="00E32512">
        <w:rPr>
          <w:rFonts w:ascii="Times New Roman" w:hAnsi="Times New Roman" w:cs="Times New Roman"/>
          <w:sz w:val="24"/>
          <w:szCs w:val="24"/>
          <w:vertAlign w:val="subscript"/>
          <w:lang w:val="en-US"/>
        </w:rPr>
        <w:t>z</w:t>
      </w:r>
      <w:r w:rsidRPr="00F31256">
        <w:rPr>
          <w:rFonts w:ascii="Times New Roman" w:hAnsi="Times New Roman" w:cs="Times New Roman"/>
          <w:sz w:val="24"/>
          <w:szCs w:val="24"/>
        </w:rPr>
        <w:t xml:space="preserve"> &gt;</w:t>
      </w:r>
      <w:r w:rsidRPr="00F31256">
        <w:rPr>
          <w:rFonts w:ascii="Times New Roman" w:hAnsi="Times New Roman" w:cs="Times New Roman"/>
          <w:sz w:val="24"/>
          <w:szCs w:val="24"/>
          <w:lang w:val="en-US"/>
        </w:rPr>
        <w:t>σ</w:t>
      </w:r>
      <w:r w:rsidRPr="00E32512">
        <w:rPr>
          <w:rFonts w:ascii="Times New Roman" w:hAnsi="Times New Roman" w:cs="Times New Roman"/>
          <w:sz w:val="24"/>
          <w:szCs w:val="24"/>
          <w:vertAlign w:val="subscript"/>
          <w:lang w:val="en-US"/>
        </w:rPr>
        <w:t>y</w:t>
      </w:r>
      <w:r w:rsidRPr="00F31256">
        <w:rPr>
          <w:rFonts w:ascii="Times New Roman" w:hAnsi="Times New Roman" w:cs="Times New Roman"/>
          <w:sz w:val="24"/>
          <w:szCs w:val="24"/>
        </w:rPr>
        <w:t xml:space="preserve"> &gt;</w:t>
      </w:r>
      <w:r w:rsidRPr="00F31256">
        <w:rPr>
          <w:rFonts w:ascii="Times New Roman" w:hAnsi="Times New Roman" w:cs="Times New Roman"/>
          <w:sz w:val="24"/>
          <w:szCs w:val="24"/>
          <w:lang w:val="en-US"/>
        </w:rPr>
        <w:t>σ</w:t>
      </w:r>
      <w:r w:rsidRPr="00E32512">
        <w:rPr>
          <w:rFonts w:ascii="Times New Roman" w:hAnsi="Times New Roman" w:cs="Times New Roman"/>
          <w:sz w:val="24"/>
          <w:szCs w:val="24"/>
          <w:vertAlign w:val="subscript"/>
          <w:lang w:val="en-US"/>
        </w:rPr>
        <w:t>x</w:t>
      </w:r>
      <w:r w:rsidRPr="00F31256">
        <w:rPr>
          <w:rFonts w:ascii="Times New Roman" w:hAnsi="Times New Roman" w:cs="Times New Roman"/>
          <w:sz w:val="24"/>
          <w:szCs w:val="24"/>
        </w:rPr>
        <w:t xml:space="preserve">, </w:t>
      </w:r>
      <w:r w:rsidRPr="00F31256">
        <w:rPr>
          <w:rFonts w:ascii="Times New Roman" w:hAnsi="Times New Roman" w:cs="Times New Roman"/>
          <w:i/>
          <w:sz w:val="24"/>
          <w:szCs w:val="24"/>
        </w:rPr>
        <w:t xml:space="preserve">2 </w:t>
      </w:r>
      <w:r w:rsidRPr="00F31256">
        <w:rPr>
          <w:rFonts w:ascii="Times New Roman" w:hAnsi="Times New Roman" w:cs="Times New Roman"/>
          <w:sz w:val="24"/>
          <w:szCs w:val="24"/>
        </w:rPr>
        <w:t xml:space="preserve">– области растяжения со сдвигом </w:t>
      </w:r>
      <w:r w:rsidRPr="00F31256">
        <w:rPr>
          <w:rFonts w:ascii="Times New Roman" w:hAnsi="Times New Roman" w:cs="Times New Roman"/>
          <w:sz w:val="24"/>
          <w:szCs w:val="24"/>
          <w:lang w:val="en-US"/>
        </w:rPr>
        <w:t>σ</w:t>
      </w:r>
      <w:r w:rsidRPr="00E32512">
        <w:rPr>
          <w:rFonts w:ascii="Times New Roman" w:hAnsi="Times New Roman" w:cs="Times New Roman"/>
          <w:sz w:val="24"/>
          <w:szCs w:val="24"/>
          <w:vertAlign w:val="subscript"/>
          <w:lang w:val="en-US"/>
        </w:rPr>
        <w:t>z</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σ</w:t>
      </w:r>
      <w:r w:rsidRPr="00E32512">
        <w:rPr>
          <w:rFonts w:ascii="Times New Roman" w:hAnsi="Times New Roman" w:cs="Times New Roman"/>
          <w:sz w:val="24"/>
          <w:szCs w:val="24"/>
          <w:vertAlign w:val="subscript"/>
          <w:lang w:val="en-US"/>
        </w:rPr>
        <w:t>y</w:t>
      </w:r>
      <w:r w:rsidRPr="00F31256">
        <w:rPr>
          <w:rFonts w:ascii="Times New Roman" w:hAnsi="Times New Roman" w:cs="Times New Roman"/>
          <w:sz w:val="24"/>
          <w:szCs w:val="24"/>
        </w:rPr>
        <w:t xml:space="preserve"> &gt;&gt;</w:t>
      </w:r>
      <w:r w:rsidRPr="00F31256">
        <w:rPr>
          <w:rFonts w:ascii="Times New Roman" w:hAnsi="Times New Roman" w:cs="Times New Roman"/>
          <w:sz w:val="24"/>
          <w:szCs w:val="24"/>
          <w:lang w:val="en-US"/>
        </w:rPr>
        <w:t>σ</w:t>
      </w:r>
      <w:r w:rsidRPr="00E32512">
        <w:rPr>
          <w:rFonts w:ascii="Times New Roman" w:hAnsi="Times New Roman" w:cs="Times New Roman"/>
          <w:sz w:val="24"/>
          <w:szCs w:val="24"/>
          <w:vertAlign w:val="subscript"/>
          <w:lang w:val="en-US"/>
        </w:rPr>
        <w:t>x</w:t>
      </w:r>
      <w:r w:rsidRPr="00F31256">
        <w:rPr>
          <w:rFonts w:ascii="Times New Roman" w:hAnsi="Times New Roman" w:cs="Times New Roman"/>
          <w:sz w:val="24"/>
          <w:szCs w:val="24"/>
        </w:rPr>
        <w:t xml:space="preserve">, </w:t>
      </w:r>
      <w:r w:rsidRPr="00F31256">
        <w:rPr>
          <w:rFonts w:ascii="Times New Roman" w:hAnsi="Times New Roman" w:cs="Times New Roman"/>
          <w:i/>
          <w:sz w:val="24"/>
          <w:szCs w:val="24"/>
        </w:rPr>
        <w:t xml:space="preserve">3 </w:t>
      </w:r>
      <w:r w:rsidRPr="00F31256">
        <w:rPr>
          <w:rFonts w:ascii="Times New Roman" w:hAnsi="Times New Roman" w:cs="Times New Roman"/>
          <w:sz w:val="24"/>
          <w:szCs w:val="24"/>
        </w:rPr>
        <w:t xml:space="preserve">– области сдвига </w:t>
      </w:r>
      <w:r w:rsidRPr="00F31256">
        <w:rPr>
          <w:rFonts w:ascii="Times New Roman" w:hAnsi="Times New Roman" w:cs="Times New Roman"/>
          <w:sz w:val="24"/>
          <w:szCs w:val="24"/>
          <w:lang w:val="en-US"/>
        </w:rPr>
        <w:t>σ</w:t>
      </w:r>
      <w:r w:rsidRPr="00E32512">
        <w:rPr>
          <w:rFonts w:ascii="Times New Roman" w:hAnsi="Times New Roman" w:cs="Times New Roman"/>
          <w:sz w:val="24"/>
          <w:szCs w:val="24"/>
          <w:vertAlign w:val="subscript"/>
          <w:lang w:val="en-US"/>
        </w:rPr>
        <w:t>x</w:t>
      </w:r>
      <w:r w:rsidRPr="00F31256">
        <w:rPr>
          <w:rFonts w:ascii="Times New Roman" w:hAnsi="Times New Roman" w:cs="Times New Roman"/>
          <w:sz w:val="24"/>
          <w:szCs w:val="24"/>
        </w:rPr>
        <w:t xml:space="preserve"> &gt;</w:t>
      </w:r>
      <w:r w:rsidRPr="00F31256">
        <w:rPr>
          <w:rFonts w:ascii="Times New Roman" w:hAnsi="Times New Roman" w:cs="Times New Roman"/>
          <w:sz w:val="24"/>
          <w:szCs w:val="24"/>
          <w:lang w:val="en-US"/>
        </w:rPr>
        <w:t>σ</w:t>
      </w:r>
      <w:r w:rsidRPr="00E32512">
        <w:rPr>
          <w:rFonts w:ascii="Times New Roman" w:hAnsi="Times New Roman" w:cs="Times New Roman"/>
          <w:sz w:val="24"/>
          <w:szCs w:val="24"/>
          <w:vertAlign w:val="subscript"/>
          <w:lang w:val="en-US"/>
        </w:rPr>
        <w:t>z</w:t>
      </w:r>
      <w:r w:rsidRPr="00F31256">
        <w:rPr>
          <w:rFonts w:ascii="Times New Roman" w:hAnsi="Times New Roman" w:cs="Times New Roman"/>
          <w:sz w:val="24"/>
          <w:szCs w:val="24"/>
        </w:rPr>
        <w:t xml:space="preserve"> &gt;</w:t>
      </w:r>
      <w:r w:rsidRPr="00F31256">
        <w:rPr>
          <w:rFonts w:ascii="Times New Roman" w:hAnsi="Times New Roman" w:cs="Times New Roman"/>
          <w:sz w:val="24"/>
          <w:szCs w:val="24"/>
          <w:lang w:val="en-US"/>
        </w:rPr>
        <w:t>σ</w:t>
      </w:r>
      <w:r w:rsidRPr="00E32512">
        <w:rPr>
          <w:rFonts w:ascii="Times New Roman" w:hAnsi="Times New Roman" w:cs="Times New Roman"/>
          <w:sz w:val="24"/>
          <w:szCs w:val="24"/>
          <w:vertAlign w:val="subscript"/>
          <w:lang w:val="en-US"/>
        </w:rPr>
        <w:t>y</w:t>
      </w:r>
      <w:r w:rsidRPr="00F31256">
        <w:rPr>
          <w:rFonts w:ascii="Times New Roman" w:hAnsi="Times New Roman" w:cs="Times New Roman"/>
          <w:sz w:val="24"/>
          <w:szCs w:val="24"/>
        </w:rPr>
        <w:t xml:space="preserve">, </w:t>
      </w:r>
      <w:r w:rsidRPr="00F31256">
        <w:rPr>
          <w:rFonts w:ascii="Times New Roman" w:hAnsi="Times New Roman" w:cs="Times New Roman"/>
          <w:i/>
          <w:sz w:val="24"/>
          <w:szCs w:val="24"/>
        </w:rPr>
        <w:t xml:space="preserve">4 </w:t>
      </w:r>
      <w:r w:rsidRPr="00F31256">
        <w:rPr>
          <w:rFonts w:ascii="Times New Roman" w:hAnsi="Times New Roman" w:cs="Times New Roman"/>
          <w:sz w:val="24"/>
          <w:szCs w:val="24"/>
        </w:rPr>
        <w:t xml:space="preserve">– области сжатия со сдвигом </w:t>
      </w:r>
      <w:r w:rsidRPr="00F31256">
        <w:rPr>
          <w:rFonts w:ascii="Times New Roman" w:hAnsi="Times New Roman" w:cs="Times New Roman"/>
          <w:sz w:val="24"/>
          <w:szCs w:val="24"/>
          <w:lang w:val="en-US"/>
        </w:rPr>
        <w:t>σ</w:t>
      </w:r>
      <w:r w:rsidRPr="00E32512">
        <w:rPr>
          <w:rFonts w:ascii="Times New Roman" w:hAnsi="Times New Roman" w:cs="Times New Roman"/>
          <w:sz w:val="24"/>
          <w:szCs w:val="24"/>
          <w:vertAlign w:val="subscript"/>
          <w:lang w:val="en-US"/>
        </w:rPr>
        <w:t>x</w:t>
      </w:r>
      <w:r w:rsidRPr="00F31256">
        <w:rPr>
          <w:rFonts w:ascii="Times New Roman" w:hAnsi="Times New Roman" w:cs="Times New Roman"/>
          <w:sz w:val="24"/>
          <w:szCs w:val="24"/>
        </w:rPr>
        <w:t xml:space="preserve"> &gt;&gt;</w:t>
      </w:r>
      <w:r w:rsidRPr="00F31256">
        <w:rPr>
          <w:rFonts w:ascii="Times New Roman" w:hAnsi="Times New Roman" w:cs="Times New Roman"/>
          <w:sz w:val="24"/>
          <w:szCs w:val="24"/>
          <w:lang w:val="en-US"/>
        </w:rPr>
        <w:t>σ</w:t>
      </w:r>
      <w:r w:rsidRPr="00E32512">
        <w:rPr>
          <w:rFonts w:ascii="Times New Roman" w:hAnsi="Times New Roman" w:cs="Times New Roman"/>
          <w:sz w:val="24"/>
          <w:szCs w:val="24"/>
          <w:vertAlign w:val="subscript"/>
          <w:lang w:val="en-US"/>
        </w:rPr>
        <w:t>y</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σ</w:t>
      </w:r>
      <w:r w:rsidRPr="00E32512">
        <w:rPr>
          <w:rFonts w:ascii="Times New Roman" w:hAnsi="Times New Roman" w:cs="Times New Roman"/>
          <w:sz w:val="24"/>
          <w:szCs w:val="24"/>
          <w:vertAlign w:val="subscript"/>
          <w:lang w:val="en-US"/>
        </w:rPr>
        <w:t>z</w:t>
      </w:r>
      <w:r w:rsidRPr="00F31256">
        <w:rPr>
          <w:rFonts w:ascii="Times New Roman" w:hAnsi="Times New Roman" w:cs="Times New Roman"/>
          <w:sz w:val="24"/>
          <w:szCs w:val="24"/>
        </w:rPr>
        <w:t xml:space="preserve">, </w:t>
      </w:r>
      <w:r w:rsidRPr="00F31256">
        <w:rPr>
          <w:rFonts w:ascii="Times New Roman" w:hAnsi="Times New Roman" w:cs="Times New Roman"/>
          <w:i/>
          <w:sz w:val="24"/>
          <w:szCs w:val="24"/>
        </w:rPr>
        <w:t xml:space="preserve">5 </w:t>
      </w:r>
      <w:r w:rsidRPr="00F31256">
        <w:rPr>
          <w:rFonts w:ascii="Times New Roman" w:hAnsi="Times New Roman" w:cs="Times New Roman"/>
          <w:sz w:val="24"/>
          <w:szCs w:val="24"/>
        </w:rPr>
        <w:t xml:space="preserve">– области сжатия </w:t>
      </w:r>
      <w:r w:rsidRPr="00F31256">
        <w:rPr>
          <w:rFonts w:ascii="Times New Roman" w:hAnsi="Times New Roman" w:cs="Times New Roman"/>
          <w:sz w:val="24"/>
          <w:szCs w:val="24"/>
          <w:lang w:val="en-US"/>
        </w:rPr>
        <w:t>σ</w:t>
      </w:r>
      <w:r w:rsidRPr="00E32512">
        <w:rPr>
          <w:rFonts w:ascii="Times New Roman" w:hAnsi="Times New Roman" w:cs="Times New Roman"/>
          <w:sz w:val="24"/>
          <w:szCs w:val="24"/>
          <w:vertAlign w:val="subscript"/>
          <w:lang w:val="en-US"/>
        </w:rPr>
        <w:t>x</w:t>
      </w:r>
      <w:r w:rsidRPr="00F31256">
        <w:rPr>
          <w:rFonts w:ascii="Times New Roman" w:hAnsi="Times New Roman" w:cs="Times New Roman"/>
          <w:sz w:val="24"/>
          <w:szCs w:val="24"/>
        </w:rPr>
        <w:t xml:space="preserve"> &gt;</w:t>
      </w:r>
      <w:r w:rsidRPr="00F31256">
        <w:rPr>
          <w:rFonts w:ascii="Times New Roman" w:hAnsi="Times New Roman" w:cs="Times New Roman"/>
          <w:sz w:val="24"/>
          <w:szCs w:val="24"/>
          <w:lang w:val="en-US"/>
        </w:rPr>
        <w:t>σ</w:t>
      </w:r>
      <w:r w:rsidRPr="00E32512">
        <w:rPr>
          <w:rFonts w:ascii="Times New Roman" w:hAnsi="Times New Roman" w:cs="Times New Roman"/>
          <w:sz w:val="24"/>
          <w:szCs w:val="24"/>
          <w:vertAlign w:val="subscript"/>
          <w:lang w:val="en-US"/>
        </w:rPr>
        <w:t>y</w:t>
      </w:r>
      <w:r w:rsidRPr="00F31256">
        <w:rPr>
          <w:rFonts w:ascii="Times New Roman" w:hAnsi="Times New Roman" w:cs="Times New Roman"/>
          <w:sz w:val="24"/>
          <w:szCs w:val="24"/>
        </w:rPr>
        <w:t xml:space="preserve"> &gt;</w:t>
      </w:r>
      <w:r w:rsidRPr="00F31256">
        <w:rPr>
          <w:rFonts w:ascii="Times New Roman" w:hAnsi="Times New Roman" w:cs="Times New Roman"/>
          <w:sz w:val="24"/>
          <w:szCs w:val="24"/>
          <w:lang w:val="en-US"/>
        </w:rPr>
        <w:t>σ</w:t>
      </w:r>
      <w:r w:rsidRPr="00E32512">
        <w:rPr>
          <w:rFonts w:ascii="Times New Roman" w:hAnsi="Times New Roman" w:cs="Times New Roman"/>
          <w:sz w:val="24"/>
          <w:szCs w:val="24"/>
          <w:vertAlign w:val="subscript"/>
          <w:lang w:val="en-US"/>
        </w:rPr>
        <w:t>z</w:t>
      </w:r>
      <w:r w:rsidRPr="00F31256">
        <w:rPr>
          <w:rFonts w:ascii="Times New Roman" w:hAnsi="Times New Roman" w:cs="Times New Roman"/>
          <w:sz w:val="24"/>
          <w:szCs w:val="24"/>
        </w:rPr>
        <w:t xml:space="preserve">, </w:t>
      </w:r>
      <w:r w:rsidRPr="00F31256">
        <w:rPr>
          <w:rFonts w:ascii="Times New Roman" w:hAnsi="Times New Roman" w:cs="Times New Roman"/>
          <w:i/>
          <w:sz w:val="24"/>
          <w:szCs w:val="24"/>
        </w:rPr>
        <w:t xml:space="preserve">6 </w:t>
      </w:r>
      <w:r w:rsidRPr="00F31256">
        <w:rPr>
          <w:rFonts w:ascii="Times New Roman" w:hAnsi="Times New Roman" w:cs="Times New Roman"/>
          <w:sz w:val="24"/>
          <w:szCs w:val="24"/>
        </w:rPr>
        <w:t xml:space="preserve">– области тектонически нейтрального напряженного состояния </w:t>
      </w:r>
      <w:r w:rsidRPr="00F31256">
        <w:rPr>
          <w:rFonts w:ascii="Times New Roman" w:hAnsi="Times New Roman" w:cs="Times New Roman"/>
          <w:sz w:val="24"/>
          <w:szCs w:val="24"/>
          <w:lang w:val="en-US"/>
        </w:rPr>
        <w:t>σ</w:t>
      </w:r>
      <w:r w:rsidRPr="00E32512">
        <w:rPr>
          <w:rFonts w:ascii="Times New Roman" w:hAnsi="Times New Roman" w:cs="Times New Roman"/>
          <w:sz w:val="24"/>
          <w:szCs w:val="24"/>
          <w:vertAlign w:val="subscript"/>
          <w:lang w:val="en-US"/>
        </w:rPr>
        <w:t>z</w:t>
      </w:r>
      <w:r w:rsidRPr="00F31256">
        <w:rPr>
          <w:rFonts w:ascii="Times New Roman" w:hAnsi="Times New Roman" w:cs="Times New Roman"/>
          <w:sz w:val="24"/>
          <w:szCs w:val="24"/>
        </w:rPr>
        <w:t xml:space="preserve"> &gt;</w:t>
      </w:r>
      <w:r w:rsidRPr="00F31256">
        <w:rPr>
          <w:rFonts w:ascii="Times New Roman" w:hAnsi="Times New Roman" w:cs="Times New Roman"/>
          <w:sz w:val="24"/>
          <w:szCs w:val="24"/>
          <w:lang w:val="en-US"/>
        </w:rPr>
        <w:t>σ</w:t>
      </w:r>
      <w:r w:rsidRPr="00E32512">
        <w:rPr>
          <w:rFonts w:ascii="Times New Roman" w:hAnsi="Times New Roman" w:cs="Times New Roman"/>
          <w:sz w:val="24"/>
          <w:szCs w:val="24"/>
          <w:vertAlign w:val="subscript"/>
          <w:lang w:val="en-US"/>
        </w:rPr>
        <w:t>x</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σ</w:t>
      </w:r>
      <w:r w:rsidRPr="00E32512">
        <w:rPr>
          <w:rFonts w:ascii="Times New Roman" w:hAnsi="Times New Roman" w:cs="Times New Roman"/>
          <w:sz w:val="24"/>
          <w:szCs w:val="24"/>
          <w:vertAlign w:val="subscript"/>
          <w:lang w:val="en-US"/>
        </w:rPr>
        <w:t>y</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 xml:space="preserve"> </w:t>
      </w:r>
      <w:r w:rsidRPr="00F31256">
        <w:rPr>
          <w:rFonts w:ascii="Times New Roman" w:hAnsi="Times New Roman" w:cs="Times New Roman"/>
          <w:i/>
          <w:sz w:val="24"/>
          <w:szCs w:val="24"/>
        </w:rPr>
        <w:t xml:space="preserve">7 </w:t>
      </w:r>
      <w:r w:rsidRPr="00F31256">
        <w:rPr>
          <w:rFonts w:ascii="Times New Roman" w:hAnsi="Times New Roman" w:cs="Times New Roman"/>
          <w:sz w:val="24"/>
          <w:szCs w:val="24"/>
        </w:rPr>
        <w:t>– области с неустановленным типом напряженного состояния</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 xml:space="preserve"> </w:t>
      </w:r>
      <w:r w:rsidRPr="00E32512">
        <w:rPr>
          <w:rFonts w:ascii="Times New Roman" w:hAnsi="Times New Roman" w:cs="Times New Roman"/>
          <w:i/>
          <w:sz w:val="24"/>
          <w:szCs w:val="24"/>
        </w:rPr>
        <w:t xml:space="preserve">8–9 </w:t>
      </w:r>
      <w:r w:rsidRPr="00E32512">
        <w:rPr>
          <w:rFonts w:ascii="Times New Roman" w:hAnsi="Times New Roman" w:cs="Times New Roman"/>
          <w:sz w:val="24"/>
          <w:szCs w:val="24"/>
        </w:rPr>
        <w:t xml:space="preserve">– </w:t>
      </w:r>
      <w:r w:rsidRPr="00F31256">
        <w:rPr>
          <w:rFonts w:ascii="Times New Roman" w:hAnsi="Times New Roman" w:cs="Times New Roman"/>
          <w:sz w:val="24"/>
          <w:szCs w:val="24"/>
        </w:rPr>
        <w:t>главные</w:t>
      </w:r>
      <w:r w:rsidRPr="00E32512">
        <w:rPr>
          <w:rFonts w:ascii="Times New Roman" w:hAnsi="Times New Roman" w:cs="Times New Roman"/>
          <w:sz w:val="24"/>
          <w:szCs w:val="24"/>
        </w:rPr>
        <w:t xml:space="preserve"> </w:t>
      </w:r>
      <w:r w:rsidRPr="00F31256">
        <w:rPr>
          <w:rFonts w:ascii="Times New Roman" w:hAnsi="Times New Roman" w:cs="Times New Roman"/>
          <w:sz w:val="24"/>
          <w:szCs w:val="24"/>
        </w:rPr>
        <w:t>структурные</w:t>
      </w:r>
      <w:r w:rsidRPr="00E32512">
        <w:rPr>
          <w:rFonts w:ascii="Times New Roman" w:hAnsi="Times New Roman" w:cs="Times New Roman"/>
          <w:sz w:val="24"/>
          <w:szCs w:val="24"/>
        </w:rPr>
        <w:t xml:space="preserve"> </w:t>
      </w:r>
      <w:r>
        <w:rPr>
          <w:rFonts w:ascii="Times New Roman" w:hAnsi="Times New Roman" w:cs="Times New Roman"/>
          <w:sz w:val="24"/>
          <w:szCs w:val="24"/>
        </w:rPr>
        <w:t>границы: 8 – границы основных литосферных плит, 9 – разломы (а), в том числе трансформные (б)</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Внутренняя структура континентальных разломных зон на базе применения комплекса тектонофизических (полевых и экспериментальных) методов исследована К.Ж. Семинским [</w:t>
      </w:r>
      <w:r w:rsidRPr="00F31256">
        <w:rPr>
          <w:rFonts w:ascii="Times New Roman" w:hAnsi="Times New Roman" w:cs="Times New Roman"/>
          <w:sz w:val="24"/>
          <w:szCs w:val="24"/>
          <w:lang w:val="en-US"/>
        </w:rPr>
        <w:t>Seminsky</w:t>
      </w:r>
      <w:r w:rsidRPr="00F31256">
        <w:rPr>
          <w:rFonts w:ascii="Times New Roman" w:hAnsi="Times New Roman" w:cs="Times New Roman"/>
          <w:sz w:val="24"/>
          <w:szCs w:val="24"/>
        </w:rPr>
        <w:t xml:space="preserve">, 2003]. Установлено, что основные закономерности формирования внутренней структуры разломных зон сжатия, растяжения и сдвига (т.е. состав парагенезиса разрывов 2­го порядка, характер стадийности, виды неравномерности в нарушенности субстрата) являются едиными, так как определяются видом, кинетикой и способом распространения реализующейся в их пределах прогрессирующей деформации скалывания. На большом фактическом материале К.Ж. Семинский убедительно показал, что внутренняя структура разломной зоны любого типа и ранга формируется в течение трех главных дизъюнктивных стадий, каждой из которых соответствуют строго определенные деформационное поведение субстрата, его напряженное состояние, парагенезис разломов 2­го порядка, пространственные и временные вариации параметров разрывной сети. Ранняя дизъюнктивная стадия характеризуется упрочнением деформируемого субстрата и распространением достаточно мелких опережающих нарушений, поздняя дизъюнктивная – ослаблением субстрата с развитием в сравнительно узкой зоне опережающих и </w:t>
      </w:r>
      <w:r w:rsidRPr="00F31256">
        <w:rPr>
          <w:rFonts w:ascii="Times New Roman" w:hAnsi="Times New Roman" w:cs="Times New Roman"/>
          <w:sz w:val="24"/>
          <w:szCs w:val="24"/>
        </w:rPr>
        <w:lastRenderedPageBreak/>
        <w:t>трансформационных разрывов, а дизъюнктивная стадия полного разрушения – скольжением блоков по магистральному сместителю, у изгибов которого имеют место активизированные опережающие, трансформационные и соб­ ственно оперяющие разрывы.</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Рациональное сочетание экспериментальных и полевых исследований позволило показать и, главное, теоретически обосновать неравномерность тектонической раздробленности субстрата разломных зон, имеющую место в продольном и поперечном направлениях [</w:t>
      </w:r>
      <w:r w:rsidRPr="00F31256">
        <w:rPr>
          <w:rFonts w:ascii="Times New Roman" w:hAnsi="Times New Roman" w:cs="Times New Roman"/>
          <w:sz w:val="24"/>
          <w:szCs w:val="24"/>
          <w:lang w:val="en-US"/>
        </w:rPr>
        <w:t>Seminsky</w:t>
      </w:r>
      <w:r w:rsidRPr="00F31256">
        <w:rPr>
          <w:rFonts w:ascii="Times New Roman" w:hAnsi="Times New Roman" w:cs="Times New Roman"/>
          <w:sz w:val="24"/>
          <w:szCs w:val="24"/>
        </w:rPr>
        <w:t>,</w:t>
      </w:r>
      <w:r>
        <w:rPr>
          <w:rFonts w:ascii="Times New Roman" w:hAnsi="Times New Roman" w:cs="Times New Roman"/>
          <w:sz w:val="24"/>
          <w:szCs w:val="24"/>
        </w:rPr>
        <w:t xml:space="preserve"> </w:t>
      </w:r>
      <w:r w:rsidRPr="00F31256">
        <w:rPr>
          <w:rFonts w:ascii="Times New Roman" w:hAnsi="Times New Roman" w:cs="Times New Roman"/>
          <w:sz w:val="24"/>
          <w:szCs w:val="24"/>
        </w:rPr>
        <w:t>1986а, 2003].  Эта неравномерность выражается, во­первых, в различной степени нарушенности крыльев дизъюнктива даже у сдвигов и, во­вторых, в существовании участков повышенной и пониженной плотности разрывов, чередующихся по простиранию дизъюнктива с определенным шагом, величина которого в ходе структурной эволюции возрастает и к концу поздней дизъюнктивной стадии отражает пространственную неоднородность разрушения 1­го порядка.</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Для крупных разломных зон разработан универсальный парагенезис разрывов 2­го порядка, который при учете характера движений и пространственного положения объекта позволяет прогнозировать полные наборы систем, составляющих внутреннюю структуру зон сжатия, растяжения и сдвига в их тектоническом понимании. Парагенезис включает группы опережающих, оперяющих и сопутствующих нарушений. Однако определяющую роль в структуре формирующихся разломных зон играют опережающие разрывы, которые образуют серию частных парагенезисов, в том числе и тройки­системы трещин, имеющие место вблизи разломных поверхностей любого масштабного ранга.</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Выделение и анализ тройственных парагенезисов трещин, осуществленные К.Ж. Семинским для различных по степени тектонической активности регионов, имеют большое значение для геологической практики. Они легли в основу метода спецкартирования структуры земной коры [</w:t>
      </w:r>
      <w:r w:rsidRPr="00F31256">
        <w:rPr>
          <w:rFonts w:ascii="Times New Roman" w:hAnsi="Times New Roman" w:cs="Times New Roman"/>
          <w:sz w:val="24"/>
          <w:szCs w:val="24"/>
          <w:lang w:val="en-US"/>
        </w:rPr>
        <w:t>Seminsky</w:t>
      </w:r>
      <w:r w:rsidRPr="00F31256">
        <w:rPr>
          <w:rFonts w:ascii="Times New Roman" w:hAnsi="Times New Roman" w:cs="Times New Roman"/>
          <w:sz w:val="24"/>
          <w:szCs w:val="24"/>
        </w:rPr>
        <w:t>, 1994</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 xml:space="preserve"> </w:t>
      </w:r>
      <w:r>
        <w:rPr>
          <w:rFonts w:ascii="Times New Roman" w:hAnsi="Times New Roman" w:cs="Times New Roman"/>
          <w:sz w:val="24"/>
          <w:szCs w:val="24"/>
          <w:lang w:val="en-US"/>
        </w:rPr>
        <w:t>Seminskii</w:t>
      </w:r>
      <w:r w:rsidRPr="00F31256">
        <w:rPr>
          <w:rFonts w:ascii="Times New Roman" w:hAnsi="Times New Roman" w:cs="Times New Roman"/>
          <w:sz w:val="24"/>
          <w:szCs w:val="24"/>
        </w:rPr>
        <w:t>, 1997</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Seminsky</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Gladkov</w:t>
      </w:r>
      <w:r w:rsidRPr="00F31256">
        <w:rPr>
          <w:rFonts w:ascii="Times New Roman" w:hAnsi="Times New Roman" w:cs="Times New Roman"/>
          <w:sz w:val="24"/>
          <w:szCs w:val="24"/>
        </w:rPr>
        <w:t>, 1991], который позволяет определить местоположение и границы разломных зон, условия их образования, важнейшие особенности внутреннего строения и может быть эффективно реализован в рамках традиционной геологической съемки любого масштаба. В монографии [</w:t>
      </w:r>
      <w:r w:rsidRPr="00F31256">
        <w:rPr>
          <w:rFonts w:ascii="Times New Roman" w:hAnsi="Times New Roman" w:cs="Times New Roman"/>
          <w:sz w:val="24"/>
          <w:szCs w:val="24"/>
          <w:lang w:val="en-US"/>
        </w:rPr>
        <w:t>Seminsky</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et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al</w:t>
      </w:r>
      <w:r w:rsidRPr="00F31256">
        <w:rPr>
          <w:rFonts w:ascii="Times New Roman" w:hAnsi="Times New Roman" w:cs="Times New Roman"/>
          <w:sz w:val="24"/>
          <w:szCs w:val="24"/>
        </w:rPr>
        <w:t>., 2005] рассмотрены вопросы стратегии и тактики использования тектонофизических закономерностей разломообразования для решения прикладных задач сейсмологической, металлогенической, инженерно­геологической и гидрогеологической направленности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et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al</w:t>
      </w:r>
      <w:r w:rsidRPr="00F31256">
        <w:rPr>
          <w:rFonts w:ascii="Times New Roman" w:hAnsi="Times New Roman" w:cs="Times New Roman"/>
          <w:sz w:val="24"/>
          <w:szCs w:val="24"/>
        </w:rPr>
        <w:t>., 2000, 2003]. Было показано, что распределение эпицентров землетрясений, локализация оруденения, специфика обводненности и особенности газовых эманаций под влиянием местных факторов и условий существенно отличаются для конкретных разломных зон, имеющих место в отдельных регионах. Вместе с тем, имеются и общие черты, которые свойственны всем объектам одной и даже разных прикладных специализаций. Эта общность определяется тем, что структурная основа у всех этих объектов одна – разломная зона, развивающаяся в соответствии с определенными законами механики как результат разрушения различных по размерам объемов литосферы. Вследствие этого главные тектонофизические закономерности формирования внутренней структуры разломных зон предопределяют существование общих особенностей проявления различающихся по типу со путствующих деструкции процессов.</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 xml:space="preserve">Прежде всего, наиболее общие закономерности связаны со стадийностью разломообразования. В целом, наибольшего внимания в практическом отношении заслуживают разломы, состояние внутренней структуры которых соответствует поздней дизъюнктивной стадии развития, отражающей по большому счету собственно процесс разрушения нагруженного объема земной коры. Как следствие аномальной тектонической активности, в течение этой стадии активизируются все сопутствующие деструкции процессы (сейсмичность, миграция флюидов, газов и т.п.), что приводит к аномальным, часто неравномерным в пространстве распределениям результатов их деятельности. Прикладные исследования дизъюнктивов данной и других стадий развития были бы крайне сложны, если бы неравномерность распределения разрывов и контролируемых ими эпицентров землетрясений, месторождений полезных ископаемых, обводненности и т.п. не </w:t>
      </w:r>
      <w:r w:rsidRPr="00F31256">
        <w:rPr>
          <w:rFonts w:ascii="Times New Roman" w:hAnsi="Times New Roman" w:cs="Times New Roman"/>
          <w:sz w:val="24"/>
          <w:szCs w:val="24"/>
        </w:rPr>
        <w:lastRenderedPageBreak/>
        <w:t>характеризовалась определенной упорядоченностью. Наиболее ярким ее проявлением следует считать регулярность расположения участков с подобным внутренним строением по простиранию разломной зоны, которая при прочих равных условиях позволяет установить постоянный шаг в наиболее интенсивных проявлениях процессов, связанных с деструкцией.</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6. Одним из сопутствующих разломообразованию в литосфере процессов является сейсмичность. Разломы и сейсмичность – проблема многогранная и не новая. Однако ее решения, предлагаемые иркутской группой тектонофизиков, оригинальны и направлены на исследование физики процесса синхронной деструкции литосферы и ее сейсмичности на базе развития методов фиксирования короткопериодной активизации разломов. Анализ их геолого­геофизических параметров дал основание для введения понятия и выделения зон современной деструкции литосферы, под которыми понимаются области повышенной раздробленности литосферы, интенсивного напряженного состояния, высоких скоростей деформирования среды, контрастных вариаций параметров геофизических полей и сейсмичности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Gladkov</w:t>
      </w:r>
      <w:r w:rsidRPr="00F31256">
        <w:rPr>
          <w:rFonts w:ascii="Times New Roman" w:hAnsi="Times New Roman" w:cs="Times New Roman"/>
          <w:sz w:val="24"/>
          <w:szCs w:val="24"/>
        </w:rPr>
        <w:t>, 1999</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et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al</w:t>
      </w:r>
      <w:r w:rsidRPr="00F31256">
        <w:rPr>
          <w:rFonts w:ascii="Times New Roman" w:hAnsi="Times New Roman" w:cs="Times New Roman"/>
          <w:sz w:val="24"/>
          <w:szCs w:val="24"/>
        </w:rPr>
        <w:t>., 1996, 2002].</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Количественные параметры деструкции литосферы и сейсмичности детально изучены на примере Байкальской рифтовой системы (БРС) и ряда других крупных разломных формирований Центральной Азии. Выявлены закономерности распределения сильных землетрясений по отношению к оси зоны современной деструкции литосферы в БРС, а также сильных и слабых событий по отношению к ее фрагментам. Результаты исследований современной геодинамики литосферы Центральной Азии позволили выделить группы активных разломов, интенсивность активизаций которых изменяется в интервалах короткого реального времени и практически не зависит от функционирующих геодинамических режимов регионов. Установлено, что разломы активизируются с изменяющейся интенсивностью и чаще, чем фиксируются изменения в тектоническом режиме и региональном поле напряжений. Вывод получен благодаря введению новых параметров численных оценок количественной и энергетической (магнитудной) характеристик разломов. Для оценки интенсивности активизации разломов в реальном времени (месяцы, годы) предложено использовать количественный индекс их сейсмической активности (КИСА)</w:t>
      </w:r>
      <w:r w:rsidRPr="00D75326">
        <w:rPr>
          <w:rFonts w:ascii="Times New Roman" w:hAnsi="Times New Roman" w:cs="Times New Roman"/>
          <w:sz w:val="24"/>
          <w:szCs w:val="24"/>
        </w:rPr>
        <w:t xml:space="preserve"> </w:t>
      </w:r>
      <w:r>
        <w:rPr>
          <w:rFonts w:ascii="Times New Roman" w:hAnsi="Times New Roman" w:cs="Times New Roman"/>
          <w:sz w:val="24"/>
          <w:szCs w:val="24"/>
        </w:rPr>
        <w:t>ξ</w:t>
      </w:r>
      <w:r>
        <w:rPr>
          <w:rFonts w:ascii="Times New Roman" w:hAnsi="Times New Roman" w:cs="Times New Roman"/>
          <w:sz w:val="24"/>
          <w:szCs w:val="24"/>
          <w:vertAlign w:val="subscript"/>
          <w:lang w:val="en-US"/>
        </w:rPr>
        <w:t>n</w:t>
      </w:r>
      <w:r w:rsidRPr="00D75326">
        <w:rPr>
          <w:rFonts w:ascii="Times New Roman" w:hAnsi="Times New Roman" w:cs="Times New Roman"/>
          <w:sz w:val="24"/>
          <w:szCs w:val="24"/>
        </w:rPr>
        <w:t xml:space="preserve"> (</w:t>
      </w:r>
      <w:r>
        <w:rPr>
          <w:rFonts w:ascii="Times New Roman" w:hAnsi="Times New Roman" w:cs="Times New Roman"/>
          <w:sz w:val="24"/>
          <w:szCs w:val="24"/>
        </w:rPr>
        <w:t>км</w:t>
      </w:r>
      <w:r>
        <w:rPr>
          <w:rFonts w:ascii="Times New Roman" w:hAnsi="Times New Roman" w:cs="Times New Roman"/>
          <w:sz w:val="24"/>
          <w:szCs w:val="24"/>
          <w:vertAlign w:val="superscript"/>
        </w:rPr>
        <w:t>-1</w:t>
      </w:r>
      <w:r>
        <w:rPr>
          <w:rFonts w:ascii="Times New Roman" w:hAnsi="Times New Roman" w:cs="Times New Roman"/>
          <w:sz w:val="24"/>
          <w:szCs w:val="24"/>
        </w:rPr>
        <w:t>)</w:t>
      </w:r>
      <w:r w:rsidRPr="00F31256">
        <w:rPr>
          <w:rFonts w:ascii="Times New Roman" w:hAnsi="Times New Roman" w:cs="Times New Roman"/>
          <w:sz w:val="24"/>
          <w:szCs w:val="24"/>
        </w:rPr>
        <w:t xml:space="preserve">, под которым понимается число сейсмических событий </w:t>
      </w:r>
      <w:r w:rsidRPr="00D75326">
        <w:rPr>
          <w:rFonts w:ascii="Times New Roman" w:hAnsi="Times New Roman" w:cs="Times New Roman"/>
          <w:i/>
          <w:sz w:val="24"/>
          <w:szCs w:val="24"/>
          <w:lang w:val="en-US"/>
        </w:rPr>
        <w:t>n</w:t>
      </w:r>
      <w:r w:rsidRPr="00F31256">
        <w:rPr>
          <w:rFonts w:ascii="Times New Roman" w:hAnsi="Times New Roman" w:cs="Times New Roman"/>
          <w:sz w:val="24"/>
          <w:szCs w:val="24"/>
        </w:rPr>
        <w:t xml:space="preserve"> определенных энергетических классов </w:t>
      </w:r>
      <w:r w:rsidRPr="00D75326">
        <w:rPr>
          <w:rFonts w:ascii="Times New Roman" w:hAnsi="Times New Roman" w:cs="Times New Roman"/>
          <w:i/>
          <w:sz w:val="24"/>
          <w:szCs w:val="24"/>
          <w:lang w:val="en-US"/>
        </w:rPr>
        <w:t>K</w:t>
      </w:r>
      <w:r w:rsidRPr="00F31256">
        <w:rPr>
          <w:rFonts w:ascii="Times New Roman" w:hAnsi="Times New Roman" w:cs="Times New Roman"/>
          <w:sz w:val="24"/>
          <w:szCs w:val="24"/>
        </w:rPr>
        <w:t xml:space="preserve">, приходящихся на единицу длины разлома </w:t>
      </w:r>
      <w:r w:rsidRPr="00D75326">
        <w:rPr>
          <w:rFonts w:ascii="Times New Roman" w:hAnsi="Times New Roman" w:cs="Times New Roman"/>
          <w:i/>
          <w:sz w:val="24"/>
          <w:szCs w:val="24"/>
          <w:lang w:val="en-US"/>
        </w:rPr>
        <w:t>L</w:t>
      </w:r>
      <w:r w:rsidRPr="00F31256">
        <w:rPr>
          <w:rFonts w:ascii="Times New Roman" w:hAnsi="Times New Roman" w:cs="Times New Roman"/>
          <w:sz w:val="24"/>
          <w:szCs w:val="24"/>
        </w:rPr>
        <w:t xml:space="preserve"> (км) при принятой ширине области его динамического влияния </w:t>
      </w:r>
      <w:r w:rsidRPr="00D75326">
        <w:rPr>
          <w:rFonts w:ascii="Times New Roman" w:hAnsi="Times New Roman" w:cs="Times New Roman"/>
          <w:i/>
          <w:sz w:val="24"/>
          <w:szCs w:val="24"/>
          <w:lang w:val="en-US"/>
        </w:rPr>
        <w:t>M</w:t>
      </w:r>
      <w:r w:rsidRPr="00F31256">
        <w:rPr>
          <w:rFonts w:ascii="Times New Roman" w:hAnsi="Times New Roman" w:cs="Times New Roman"/>
          <w:sz w:val="24"/>
          <w:szCs w:val="24"/>
        </w:rPr>
        <w:t xml:space="preserve"> (км) за заданный промежуток времени </w:t>
      </w:r>
      <w:r w:rsidRPr="00D75326">
        <w:rPr>
          <w:rFonts w:ascii="Times New Roman" w:hAnsi="Times New Roman" w:cs="Times New Roman"/>
          <w:i/>
          <w:sz w:val="24"/>
          <w:szCs w:val="24"/>
          <w:lang w:val="en-US"/>
        </w:rPr>
        <w:t>t</w:t>
      </w:r>
      <w:r w:rsidRPr="00F31256">
        <w:rPr>
          <w:rFonts w:ascii="Times New Roman" w:hAnsi="Times New Roman" w:cs="Times New Roman"/>
          <w:sz w:val="24"/>
          <w:szCs w:val="24"/>
        </w:rPr>
        <w:t xml:space="preserve"> (годы): </w:t>
      </w:r>
      <w:r>
        <w:rPr>
          <w:rFonts w:ascii="Times New Roman" w:hAnsi="Times New Roman" w:cs="Times New Roman"/>
          <w:sz w:val="24"/>
          <w:szCs w:val="24"/>
        </w:rPr>
        <w:t>ξ</w:t>
      </w:r>
      <w:r>
        <w:rPr>
          <w:rFonts w:ascii="Times New Roman" w:hAnsi="Times New Roman" w:cs="Times New Roman"/>
          <w:sz w:val="24"/>
          <w:szCs w:val="24"/>
          <w:vertAlign w:val="subscript"/>
          <w:lang w:val="en-US"/>
        </w:rPr>
        <w:t>n</w:t>
      </w:r>
      <w:r w:rsidRPr="00D75326">
        <w:rPr>
          <w:rFonts w:ascii="Times New Roman" w:hAnsi="Times New Roman" w:cs="Times New Roman"/>
          <w:sz w:val="24"/>
          <w:szCs w:val="24"/>
        </w:rPr>
        <w:t xml:space="preserve"> </w:t>
      </w:r>
      <w:r w:rsidRPr="00F31256">
        <w:rPr>
          <w:rFonts w:ascii="Times New Roman" w:hAnsi="Times New Roman" w:cs="Times New Roman"/>
          <w:sz w:val="24"/>
          <w:szCs w:val="24"/>
        </w:rPr>
        <w:t>= ∑</w:t>
      </w:r>
      <w:r w:rsidRPr="00D75326">
        <w:rPr>
          <w:rFonts w:ascii="Times New Roman" w:hAnsi="Times New Roman" w:cs="Times New Roman"/>
          <w:i/>
          <w:sz w:val="24"/>
          <w:szCs w:val="24"/>
          <w:lang w:val="en-US"/>
        </w:rPr>
        <w:t>n</w:t>
      </w:r>
      <w:r w:rsidRPr="00F31256">
        <w:rPr>
          <w:rFonts w:ascii="Times New Roman" w:hAnsi="Times New Roman" w:cs="Times New Roman"/>
          <w:sz w:val="24"/>
          <w:szCs w:val="24"/>
        </w:rPr>
        <w:t>(</w:t>
      </w:r>
      <w:r w:rsidRPr="00D75326">
        <w:rPr>
          <w:rFonts w:ascii="Times New Roman" w:hAnsi="Times New Roman" w:cs="Times New Roman"/>
          <w:i/>
          <w:sz w:val="24"/>
          <w:szCs w:val="24"/>
          <w:lang w:val="en-US"/>
        </w:rPr>
        <w:t>M</w:t>
      </w:r>
      <w:r w:rsidRPr="00F31256">
        <w:rPr>
          <w:rFonts w:ascii="Times New Roman" w:hAnsi="Times New Roman" w:cs="Times New Roman"/>
          <w:sz w:val="24"/>
          <w:szCs w:val="24"/>
        </w:rPr>
        <w:t xml:space="preserve">, </w:t>
      </w:r>
      <w:r w:rsidRPr="00D75326">
        <w:rPr>
          <w:rFonts w:ascii="Times New Roman" w:hAnsi="Times New Roman" w:cs="Times New Roman"/>
          <w:i/>
          <w:sz w:val="24"/>
          <w:szCs w:val="24"/>
          <w:lang w:val="en-US"/>
        </w:rPr>
        <w:t>K</w:t>
      </w:r>
      <w:r w:rsidRPr="00F31256">
        <w:rPr>
          <w:rFonts w:ascii="Times New Roman" w:hAnsi="Times New Roman" w:cs="Times New Roman"/>
          <w:sz w:val="24"/>
          <w:szCs w:val="24"/>
        </w:rPr>
        <w:t xml:space="preserve">, </w:t>
      </w:r>
      <w:r w:rsidRPr="00D75326">
        <w:rPr>
          <w:rFonts w:ascii="Times New Roman" w:hAnsi="Times New Roman" w:cs="Times New Roman"/>
          <w:i/>
          <w:sz w:val="24"/>
          <w:szCs w:val="24"/>
          <w:lang w:val="en-US"/>
        </w:rPr>
        <w:t>t</w:t>
      </w:r>
      <w:r w:rsidRPr="00F31256">
        <w:rPr>
          <w:rFonts w:ascii="Times New Roman" w:hAnsi="Times New Roman" w:cs="Times New Roman"/>
          <w:sz w:val="24"/>
          <w:szCs w:val="24"/>
        </w:rPr>
        <w:t>)/</w:t>
      </w:r>
      <w:r w:rsidRPr="00D75326">
        <w:rPr>
          <w:rFonts w:ascii="Times New Roman" w:hAnsi="Times New Roman" w:cs="Times New Roman"/>
          <w:i/>
          <w:sz w:val="24"/>
          <w:szCs w:val="24"/>
          <w:lang w:val="en-US"/>
        </w:rPr>
        <w:t>L</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et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al</w:t>
      </w:r>
      <w:r w:rsidRPr="00F31256">
        <w:rPr>
          <w:rFonts w:ascii="Times New Roman" w:hAnsi="Times New Roman" w:cs="Times New Roman"/>
          <w:sz w:val="24"/>
          <w:szCs w:val="24"/>
        </w:rPr>
        <w:t>., 2004</w:t>
      </w:r>
      <w:r w:rsidRPr="00F31256">
        <w:rPr>
          <w:rFonts w:ascii="Times New Roman" w:hAnsi="Times New Roman" w:cs="Times New Roman"/>
          <w:sz w:val="24"/>
          <w:szCs w:val="24"/>
          <w:lang w:val="en-US"/>
        </w:rPr>
        <w:t>a</w:t>
      </w:r>
      <w:r w:rsidRPr="00F31256">
        <w:rPr>
          <w:rFonts w:ascii="Times New Roman" w:hAnsi="Times New Roman" w:cs="Times New Roman"/>
          <w:sz w:val="24"/>
          <w:szCs w:val="24"/>
        </w:rPr>
        <w:t>, 2004</w:t>
      </w:r>
      <w:r w:rsidRPr="00F31256">
        <w:rPr>
          <w:rFonts w:ascii="Times New Roman" w:hAnsi="Times New Roman" w:cs="Times New Roman"/>
          <w:sz w:val="24"/>
          <w:szCs w:val="24"/>
          <w:lang w:val="en-US"/>
        </w:rPr>
        <w:t>b</w:t>
      </w:r>
      <w:r w:rsidRPr="00F31256">
        <w:rPr>
          <w:rFonts w:ascii="Times New Roman" w:hAnsi="Times New Roman" w:cs="Times New Roman"/>
          <w:sz w:val="24"/>
          <w:szCs w:val="24"/>
        </w:rPr>
        <w:t>, 2005].</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В реальном масштабе времени именно КИСА характеризует нестабильность крыльев разломов и дает основание для анализа доли участия разнорангового разломного сообщества в сейсмическом процессе.</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Для определения энергетического потенциала разломов предложено применять магнитудный (энергетический) индекс сейсмической активности (МИСА) разломов</w:t>
      </w:r>
      <w:r w:rsidRPr="00D75326">
        <w:rPr>
          <w:rFonts w:ascii="Times New Roman" w:hAnsi="Times New Roman" w:cs="Times New Roman"/>
          <w:sz w:val="24"/>
          <w:szCs w:val="24"/>
        </w:rPr>
        <w:t xml:space="preserve"> </w:t>
      </w:r>
      <w:r>
        <w:rPr>
          <w:rFonts w:ascii="Times New Roman" w:hAnsi="Times New Roman" w:cs="Times New Roman"/>
          <w:sz w:val="24"/>
          <w:szCs w:val="24"/>
        </w:rPr>
        <w:t>ξ</w:t>
      </w:r>
      <w:r>
        <w:rPr>
          <w:rFonts w:ascii="Times New Roman" w:hAnsi="Times New Roman" w:cs="Times New Roman"/>
          <w:sz w:val="24"/>
          <w:szCs w:val="24"/>
          <w:vertAlign w:val="subscript"/>
          <w:lang w:val="en-US"/>
        </w:rPr>
        <w:t>k</w:t>
      </w:r>
      <w:r w:rsidRPr="00F31256">
        <w:rPr>
          <w:rFonts w:ascii="Times New Roman" w:hAnsi="Times New Roman" w:cs="Times New Roman"/>
          <w:sz w:val="24"/>
          <w:szCs w:val="24"/>
        </w:rPr>
        <w:t xml:space="preserve">, под которым понимается значение класса максимального сейсмического события </w:t>
      </w:r>
      <w:r>
        <w:rPr>
          <w:rFonts w:ascii="Times New Roman" w:hAnsi="Times New Roman" w:cs="Times New Roman"/>
          <w:sz w:val="24"/>
          <w:szCs w:val="24"/>
          <w:lang w:val="en-US"/>
        </w:rPr>
        <w:t>K</w:t>
      </w:r>
      <w:r>
        <w:rPr>
          <w:rFonts w:ascii="Times New Roman" w:hAnsi="Times New Roman" w:cs="Times New Roman"/>
          <w:sz w:val="24"/>
          <w:szCs w:val="24"/>
          <w:vertAlign w:val="subscript"/>
          <w:lang w:val="en-US"/>
        </w:rPr>
        <w:t>max</w:t>
      </w:r>
      <w:r w:rsidRPr="00D75326">
        <w:rPr>
          <w:rFonts w:ascii="Times New Roman" w:hAnsi="Times New Roman" w:cs="Times New Roman"/>
          <w:sz w:val="24"/>
          <w:szCs w:val="24"/>
        </w:rPr>
        <w:t xml:space="preserve"> </w:t>
      </w:r>
      <w:r w:rsidRPr="00F31256">
        <w:rPr>
          <w:rFonts w:ascii="Times New Roman" w:hAnsi="Times New Roman" w:cs="Times New Roman"/>
          <w:sz w:val="24"/>
          <w:szCs w:val="24"/>
        </w:rPr>
        <w:t>(</w:t>
      </w:r>
      <w:r w:rsidRPr="00F31256">
        <w:rPr>
          <w:rFonts w:ascii="Times New Roman" w:hAnsi="Times New Roman" w:cs="Times New Roman"/>
          <w:sz w:val="24"/>
          <w:szCs w:val="24"/>
          <w:lang w:val="en-US"/>
        </w:rPr>
        <w:t>K</w:t>
      </w:r>
      <w:r w:rsidRPr="00F31256">
        <w:rPr>
          <w:rFonts w:ascii="Times New Roman" w:hAnsi="Times New Roman" w:cs="Times New Roman"/>
          <w:sz w:val="24"/>
          <w:szCs w:val="24"/>
        </w:rPr>
        <w:t>=</w:t>
      </w:r>
      <w:r w:rsidRPr="00F31256">
        <w:rPr>
          <w:rFonts w:ascii="Times New Roman" w:hAnsi="Times New Roman" w:cs="Times New Roman"/>
          <w:sz w:val="24"/>
          <w:szCs w:val="24"/>
          <w:lang w:val="en-US"/>
        </w:rPr>
        <w:t>lgE</w:t>
      </w:r>
      <w:r w:rsidRPr="00F31256">
        <w:rPr>
          <w:rFonts w:ascii="Times New Roman" w:hAnsi="Times New Roman" w:cs="Times New Roman"/>
          <w:sz w:val="24"/>
          <w:szCs w:val="24"/>
        </w:rPr>
        <w:t xml:space="preserve">, Дж), приходящегося на длину разлома </w:t>
      </w:r>
      <w:r w:rsidRPr="00F31256">
        <w:rPr>
          <w:rFonts w:ascii="Times New Roman" w:hAnsi="Times New Roman" w:cs="Times New Roman"/>
          <w:sz w:val="24"/>
          <w:szCs w:val="24"/>
          <w:lang w:val="en-US"/>
        </w:rPr>
        <w:t>L</w:t>
      </w:r>
      <w:r w:rsidRPr="00F31256">
        <w:rPr>
          <w:rFonts w:ascii="Times New Roman" w:hAnsi="Times New Roman" w:cs="Times New Roman"/>
          <w:sz w:val="24"/>
          <w:szCs w:val="24"/>
        </w:rPr>
        <w:t xml:space="preserve"> (км) при принятой ширине области его динамического влияния М (км): </w:t>
      </w:r>
      <w:r>
        <w:rPr>
          <w:rFonts w:ascii="Times New Roman" w:hAnsi="Times New Roman" w:cs="Times New Roman"/>
          <w:sz w:val="24"/>
          <w:szCs w:val="24"/>
        </w:rPr>
        <w:t>ξ</w:t>
      </w:r>
      <w:r>
        <w:rPr>
          <w:rFonts w:ascii="Times New Roman" w:hAnsi="Times New Roman" w:cs="Times New Roman"/>
          <w:sz w:val="24"/>
          <w:szCs w:val="24"/>
          <w:vertAlign w:val="subscript"/>
          <w:lang w:val="en-US"/>
        </w:rPr>
        <w:t>k</w:t>
      </w:r>
      <w:r w:rsidRPr="00F31256">
        <w:rPr>
          <w:rFonts w:ascii="Times New Roman" w:hAnsi="Times New Roman" w:cs="Times New Roman"/>
          <w:sz w:val="24"/>
          <w:szCs w:val="24"/>
        </w:rPr>
        <w:t xml:space="preserve"> =</w:t>
      </w:r>
      <w:r w:rsidRPr="00D75326">
        <w:rPr>
          <w:rFonts w:ascii="Times New Roman" w:hAnsi="Times New Roman" w:cs="Times New Roman"/>
          <w:sz w:val="24"/>
          <w:szCs w:val="24"/>
        </w:rPr>
        <w:t xml:space="preserve"> </w:t>
      </w:r>
      <w:r>
        <w:rPr>
          <w:rFonts w:ascii="Times New Roman" w:hAnsi="Times New Roman" w:cs="Times New Roman"/>
          <w:sz w:val="24"/>
          <w:szCs w:val="24"/>
          <w:lang w:val="en-US"/>
        </w:rPr>
        <w:t>K</w:t>
      </w:r>
      <w:r>
        <w:rPr>
          <w:rFonts w:ascii="Times New Roman" w:hAnsi="Times New Roman" w:cs="Times New Roman"/>
          <w:sz w:val="24"/>
          <w:szCs w:val="24"/>
          <w:vertAlign w:val="subscript"/>
          <w:lang w:val="en-US"/>
        </w:rPr>
        <w:t>max</w:t>
      </w:r>
      <w:r w:rsidRPr="00D75326">
        <w:rPr>
          <w:rFonts w:ascii="Times New Roman" w:hAnsi="Times New Roman" w:cs="Times New Roman"/>
          <w:sz w:val="24"/>
          <w:szCs w:val="24"/>
          <w:vertAlign w:val="subscript"/>
        </w:rPr>
        <w:t>(</w:t>
      </w:r>
      <w:r>
        <w:rPr>
          <w:rFonts w:ascii="Times New Roman" w:hAnsi="Times New Roman" w:cs="Times New Roman"/>
          <w:sz w:val="24"/>
          <w:szCs w:val="24"/>
          <w:vertAlign w:val="subscript"/>
          <w:lang w:val="en-US"/>
        </w:rPr>
        <w:t>t</w:t>
      </w:r>
      <w:r w:rsidRPr="00D75326">
        <w:rPr>
          <w:rFonts w:ascii="Times New Roman" w:hAnsi="Times New Roman" w:cs="Times New Roman"/>
          <w:sz w:val="24"/>
          <w:szCs w:val="24"/>
          <w:vertAlign w:val="subscript"/>
        </w:rPr>
        <w:t>)</w:t>
      </w:r>
      <w:r w:rsidRPr="00F31256">
        <w:rPr>
          <w:rFonts w:ascii="Times New Roman" w:hAnsi="Times New Roman" w:cs="Times New Roman"/>
          <w:sz w:val="24"/>
          <w:szCs w:val="24"/>
        </w:rPr>
        <w:t xml:space="preserve"> (М, </w:t>
      </w:r>
      <w:r w:rsidRPr="00F31256">
        <w:rPr>
          <w:rFonts w:ascii="Times New Roman" w:hAnsi="Times New Roman" w:cs="Times New Roman"/>
          <w:sz w:val="24"/>
          <w:szCs w:val="24"/>
          <w:lang w:val="en-US"/>
        </w:rPr>
        <w:t>K</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t</w:t>
      </w:r>
      <w:r w:rsidRPr="00F31256">
        <w:rPr>
          <w:rFonts w:ascii="Times New Roman" w:hAnsi="Times New Roman" w:cs="Times New Roman"/>
          <w:sz w:val="24"/>
          <w:szCs w:val="24"/>
        </w:rPr>
        <w:t>), где</w:t>
      </w:r>
      <w:r w:rsidRPr="00D75326">
        <w:rPr>
          <w:rFonts w:ascii="Times New Roman" w:hAnsi="Times New Roman" w:cs="Times New Roman"/>
          <w:sz w:val="24"/>
          <w:szCs w:val="24"/>
        </w:rPr>
        <w:t xml:space="preserve"> </w:t>
      </w:r>
      <w:r>
        <w:rPr>
          <w:rFonts w:ascii="Times New Roman" w:hAnsi="Times New Roman" w:cs="Times New Roman"/>
          <w:sz w:val="24"/>
          <w:szCs w:val="24"/>
          <w:lang w:val="en-US"/>
        </w:rPr>
        <w:t>K</w:t>
      </w:r>
      <w:r>
        <w:rPr>
          <w:rFonts w:ascii="Times New Roman" w:hAnsi="Times New Roman" w:cs="Times New Roman"/>
          <w:sz w:val="24"/>
          <w:szCs w:val="24"/>
          <w:vertAlign w:val="subscript"/>
          <w:lang w:val="en-US"/>
        </w:rPr>
        <w:t>max</w:t>
      </w:r>
      <w:r w:rsidRPr="00D75326">
        <w:rPr>
          <w:rFonts w:ascii="Times New Roman" w:hAnsi="Times New Roman" w:cs="Times New Roman"/>
          <w:sz w:val="24"/>
          <w:szCs w:val="24"/>
          <w:vertAlign w:val="subscript"/>
        </w:rPr>
        <w:t>(</w:t>
      </w:r>
      <w:r>
        <w:rPr>
          <w:rFonts w:ascii="Times New Roman" w:hAnsi="Times New Roman" w:cs="Times New Roman"/>
          <w:sz w:val="24"/>
          <w:szCs w:val="24"/>
          <w:vertAlign w:val="subscript"/>
          <w:lang w:val="en-US"/>
        </w:rPr>
        <w:t>t</w:t>
      </w:r>
      <w:r w:rsidRPr="00D75326">
        <w:rPr>
          <w:rFonts w:ascii="Times New Roman" w:hAnsi="Times New Roman" w:cs="Times New Roman"/>
          <w:sz w:val="24"/>
          <w:szCs w:val="24"/>
          <w:vertAlign w:val="subscript"/>
        </w:rPr>
        <w:t>)</w:t>
      </w:r>
      <w:r w:rsidRPr="00F31256">
        <w:rPr>
          <w:rFonts w:ascii="Times New Roman" w:hAnsi="Times New Roman" w:cs="Times New Roman"/>
          <w:sz w:val="24"/>
          <w:szCs w:val="24"/>
        </w:rPr>
        <w:t xml:space="preserve"> – максимальный класс землетрясения (или его максимальная магнитуда) в области динамического влияния разлома </w:t>
      </w:r>
      <w:r w:rsidRPr="00D75326">
        <w:rPr>
          <w:rFonts w:ascii="Times New Roman" w:hAnsi="Times New Roman" w:cs="Times New Roman"/>
          <w:i/>
          <w:sz w:val="24"/>
          <w:szCs w:val="24"/>
        </w:rPr>
        <w:t>М</w:t>
      </w:r>
      <w:r w:rsidRPr="00F31256">
        <w:rPr>
          <w:rFonts w:ascii="Times New Roman" w:hAnsi="Times New Roman" w:cs="Times New Roman"/>
          <w:sz w:val="24"/>
          <w:szCs w:val="24"/>
        </w:rPr>
        <w:t xml:space="preserve"> за заданный промежуток времени </w:t>
      </w:r>
      <w:r w:rsidRPr="00D75326">
        <w:rPr>
          <w:rFonts w:ascii="Times New Roman" w:hAnsi="Times New Roman" w:cs="Times New Roman"/>
          <w:i/>
          <w:sz w:val="24"/>
          <w:szCs w:val="24"/>
          <w:lang w:val="en-US"/>
        </w:rPr>
        <w:t>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Savitsky</w:t>
      </w:r>
      <w:r w:rsidRPr="00F31256">
        <w:rPr>
          <w:rFonts w:ascii="Times New Roman" w:hAnsi="Times New Roman" w:cs="Times New Roman"/>
          <w:sz w:val="24"/>
          <w:szCs w:val="24"/>
        </w:rPr>
        <w:t>, 2006].</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 xml:space="preserve">Вариации КИСА и МИСА на примерах разломной тектоники Центральной Азии свидетельствуют об отсутствии ясно выраженной пространственной закономерности в активизации территориально сближенных ансамблей разломов в чрезвычайно короткие интервалы реального времени. Создается впечатление, что активизация разломов в границах сейсмоактивных зон происходит хаотично. Эндогенные источники развития разломов и генетически связанной с ними сейсмичности в задаваемые, с геологической точки зрения мгновенные, интервалы времени остаются пространственно и энергетически стабильными. Следовательно, пространственно­временные закономерности в возбуждении </w:t>
      </w:r>
      <w:r w:rsidRPr="00F31256">
        <w:rPr>
          <w:rFonts w:ascii="Times New Roman" w:hAnsi="Times New Roman" w:cs="Times New Roman"/>
          <w:sz w:val="24"/>
          <w:szCs w:val="24"/>
        </w:rPr>
        <w:lastRenderedPageBreak/>
        <w:t>активизации разломов необходимо искать в энергетически слабых, но достаточных для нарушения метастабильного состояния разломно­блоковой среды литосферы триггерных механизмах. Они изучены на основе деформационных волн в литосфере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2013].</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Использование деформационных волн как триггерных механизмов сейсмических активизаций разломов и стимулирования возникновения в областях их динамического влияния разломов – новые разработки иркутских ученых. В их основе лежит представление о том, что землетрясение любого класса, как единичный акт проявления сейсмической активности в зоне динамического влияния разлома, фиксирует нарушение равновесия в его внутренней структуре, сопровождающееся увеличением интенсивности трещиноватости и, при сильных событиях, смещением крыльев. Частота сейсмических событий в зоне разлома отражает интенсивность нарушений динамического равновесия, их вероятную периодичность, а тенденция в пространственной направленности очагов вдоль оси разлома во времени воспроизводит макроскопические изменения зоны разлома и направленность его прорастания в соответствующем направлении, то есть продолжающееся формирование разрывов идет по уже существующей перколяционной сети более мелких трещин, хотя скорость развития (активизации) трещины может быть исключительно низкой, сопоставимой с геологическим исчислением времени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2009].</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Для выяснения тенденций векторной направленности возбуждений по наиболее активным разломам разработаны программы [</w:t>
      </w:r>
      <w:r w:rsidRPr="00F31256">
        <w:rPr>
          <w:rFonts w:ascii="Times New Roman" w:hAnsi="Times New Roman" w:cs="Times New Roman"/>
          <w:sz w:val="24"/>
          <w:szCs w:val="24"/>
          <w:lang w:val="en-US"/>
        </w:rPr>
        <w:t>Gorbunova</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2012</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 xml:space="preserve"> 2013], в рамках которых строятся индивидуальные графики, где на оси абсцисс откладывается длина разлома с соответствующими положениями эпицентров землетрясений, на оси ординат – даты этих событий. Цель подобных графиков – показать временные последовательности расположения вновь возникающих событий в зонах конкретных разломов. По физическому смыслу каждый из графиков отражает два новых дополнительных параметра разлома: наклон линии воспроизводит   вектор   пространственно­временного «движения» очагов землетрясений вдоль разрыва (с одного фланга разлома на другой или наоборот), а тангенс угла ее наклона к оси ординат – среднюю скорость изменения мест локализации очагов, типичную для рассматриваемого разрыва. Эта вычисленная скорость фактически соответствует интервалу времени между зафиксированным в выборке из каталога землетрясений первым и последним событиями, лежащими по простиранию разлома в направлении тенденции расположения большинства эпицентров. Она отражает вектор вспарывания разрывов. По разработанной геоинформационной системе </w:t>
      </w:r>
      <w:r w:rsidRPr="00F31256">
        <w:rPr>
          <w:rFonts w:ascii="Times New Roman" w:hAnsi="Times New Roman" w:cs="Times New Roman"/>
          <w:sz w:val="24"/>
          <w:szCs w:val="24"/>
          <w:lang w:val="en-US"/>
        </w:rPr>
        <w:t>Digital</w:t>
      </w:r>
      <w:r w:rsidRPr="00F31256">
        <w:rPr>
          <w:rFonts w:ascii="Times New Roman" w:hAnsi="Times New Roman" w:cs="Times New Roman"/>
          <w:sz w:val="24"/>
          <w:szCs w:val="24"/>
        </w:rPr>
        <w:t xml:space="preserve"> </w:t>
      </w:r>
      <w:r>
        <w:rPr>
          <w:rFonts w:ascii="Times New Roman" w:hAnsi="Times New Roman" w:cs="Times New Roman"/>
          <w:sz w:val="24"/>
          <w:szCs w:val="24"/>
          <w:lang w:val="en-US"/>
        </w:rPr>
        <w:t>F</w:t>
      </w:r>
      <w:r w:rsidRPr="00F31256">
        <w:rPr>
          <w:rFonts w:ascii="Times New Roman" w:hAnsi="Times New Roman" w:cs="Times New Roman"/>
          <w:sz w:val="24"/>
          <w:szCs w:val="24"/>
          <w:lang w:val="en-US"/>
        </w:rPr>
        <w:t>aults</w:t>
      </w:r>
      <w:r w:rsidRPr="00F31256">
        <w:rPr>
          <w:rFonts w:ascii="Times New Roman" w:hAnsi="Times New Roman" w:cs="Times New Roman"/>
          <w:sz w:val="24"/>
          <w:szCs w:val="24"/>
        </w:rPr>
        <w:t xml:space="preserve"> обработаны базы многотысячных данных по разломной тектонике и сейсмичности Центральной Азии. Установлена закономерная группировка разломов по критерию одинаковых скоростей – экстремальных возмущений (активизаций) разломов, которая свидетельствует об идентичных параметрах их активизации. Закономерные согласованности в пространственной направленности активизации разломов в их различных иерархических группах свидетельствуют о том, что генераторами опи­ сываемого процесса могут быть медленные деформационные волны разных длин, чувствительность к которым различна у выделенных групп разломов, характеризующихся разной длиной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Tsurkan</w:t>
      </w:r>
      <w:r w:rsidRPr="00F31256">
        <w:rPr>
          <w:rFonts w:ascii="Times New Roman" w:hAnsi="Times New Roman" w:cs="Times New Roman"/>
          <w:sz w:val="24"/>
          <w:szCs w:val="24"/>
        </w:rPr>
        <w:t>, 2006</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Gorbunova</w:t>
      </w:r>
      <w:r w:rsidRPr="00F31256">
        <w:rPr>
          <w:rFonts w:ascii="Times New Roman" w:hAnsi="Times New Roman" w:cs="Times New Roman"/>
          <w:sz w:val="24"/>
          <w:szCs w:val="24"/>
        </w:rPr>
        <w:t>, 2008</w:t>
      </w:r>
      <w:r w:rsidRPr="00F31256">
        <w:rPr>
          <w:rFonts w:ascii="Times New Roman" w:hAnsi="Times New Roman" w:cs="Times New Roman"/>
          <w:sz w:val="24"/>
          <w:szCs w:val="24"/>
          <w:lang w:val="en-US"/>
        </w:rPr>
        <w:t>a</w:t>
      </w:r>
      <w:r w:rsidRPr="00F31256">
        <w:rPr>
          <w:rFonts w:ascii="Times New Roman" w:hAnsi="Times New Roman" w:cs="Times New Roman"/>
          <w:sz w:val="24"/>
          <w:szCs w:val="24"/>
        </w:rPr>
        <w:t>, 2008</w:t>
      </w:r>
      <w:r w:rsidRPr="00F31256">
        <w:rPr>
          <w:rFonts w:ascii="Times New Roman" w:hAnsi="Times New Roman" w:cs="Times New Roman"/>
          <w:sz w:val="24"/>
          <w:szCs w:val="24"/>
          <w:lang w:val="en-US"/>
        </w:rPr>
        <w:t>b</w:t>
      </w:r>
      <w:r w:rsidRPr="00F31256">
        <w:rPr>
          <w:rFonts w:ascii="Times New Roman" w:hAnsi="Times New Roman" w:cs="Times New Roman"/>
          <w:sz w:val="24"/>
          <w:szCs w:val="24"/>
        </w:rPr>
        <w:t>].</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Комплекс введенных параметров оценки активности разломов в реальном времени (количественный индекс сейсмической активности – КИСА, магнитудный индекс сейсмической активности – МИСА</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 xml:space="preserve"> опасные разломы по совместной интерпретации КИСА, МИСА и </w:t>
      </w:r>
      <w:r w:rsidRPr="00F31256">
        <w:rPr>
          <w:rFonts w:ascii="Times New Roman" w:hAnsi="Times New Roman" w:cs="Times New Roman"/>
          <w:sz w:val="24"/>
          <w:szCs w:val="24"/>
          <w:lang w:val="en-US"/>
        </w:rPr>
        <w:t>γ</w:t>
      </w:r>
      <w:r w:rsidRPr="00F31256">
        <w:rPr>
          <w:rFonts w:ascii="Times New Roman" w:hAnsi="Times New Roman" w:cs="Times New Roman"/>
          <w:sz w:val="24"/>
          <w:szCs w:val="24"/>
        </w:rPr>
        <w:t>­графика повторяемости землетрясений для областей активного динамического влияния разломов</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 xml:space="preserve"> векторы и скорости деформационных волн возмущений), последовательно изложенный в публикациях, дает аргументированное основание для выявления на базах сейсмического мониторинга короткопериодных (в интервалах времени геохронологической шкалы мгновенных) деформаций разломных зон верхней части земной коры. Эти деформации отражают активизации разломов в реальном времени и тем самым выделяют ту часть разрывов литосферы, которая предопределяет сейсмичность. Для новых параметров предложены алгоритмы расчетов, и в целом они существенно дополнили </w:t>
      </w:r>
      <w:r w:rsidRPr="00F31256">
        <w:rPr>
          <w:rFonts w:ascii="Times New Roman" w:hAnsi="Times New Roman" w:cs="Times New Roman"/>
          <w:sz w:val="24"/>
          <w:szCs w:val="24"/>
        </w:rPr>
        <w:lastRenderedPageBreak/>
        <w:t>изучаемые в ИЗК СО РАН тектонофизические закономерности сейсмического процесса в деструктивных зонах литосферы.</w:t>
      </w:r>
    </w:p>
    <w:p w:rsidR="007E5167"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7. Одним из результатов тектонофизических исследований сейсмического процесса в деструктивных зонах литосферы является тектонофизическая модель сейсмической зоны, разработанная на основе хорошо изученной разломной тектоники и сейсмичности Байкальской рифтовой системы (рис. 4)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2009, 2012, 2013]. Концептуальной основой тектонофизической модели сейсмической зоны является разломно­блоковая среда хрупкой части литосферы, достаточно частая активизация разноранговых разломов в реальном времени, инициированная деформационными волнами различной длины и скорости, сейсмические события, последовательно происходящие преимущественно по одному из направлений конкретных активизированных разломов. Сейсмический процесс в той или иной части зоны может быть стимулирован наличием флюидов, наведенной сейсмичностью и другими факторами. Разрабатываемая тектонофизическая модель сейсмического процесса открывает возможности использования современных геоинформационных систем для расчетов за заданный интервал времени последовательной закономерности активизаций разрывов, а в границах областей их динамического влияния – последовательности возникновения отдельных очагов землетрясений. Модель и принципиально возможные расчеты на ее основе приближают нас к средне­ и краткосрочному прогнозу землетрясений.</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На основе тектонофизической модели установлены закономерности пространственной локализации эпицентров и очагов землетрясений в сейсмических зонах Байкальской и Шаньси, соответственно сформированных в одноименных рифтовых системах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et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al</w:t>
      </w:r>
      <w:r w:rsidRPr="00F31256">
        <w:rPr>
          <w:rFonts w:ascii="Times New Roman" w:hAnsi="Times New Roman" w:cs="Times New Roman"/>
          <w:sz w:val="24"/>
          <w:szCs w:val="24"/>
        </w:rPr>
        <w:t>., 2014]. Сравнительный анализ сейсмичности аргументирован общностью структурно­геологической ситуации в локализации соответствующих сейсмических зон около жестких кратонов, а также сходством в структурном плане, структурном контроле рифтовых депрессий разломами, толщинах земной коры, ориентировках региональных полей напряжений и тепловых потоков. Анализ параметров очагов землетрясений, координаты эпицентров и глубин гипоцентров которых использованы за последние пятьдесят лет, выявил зональную структуру эпицентрального поля землетрясений и координированную с ней зональную структуру глубинного расположения очагов. Рассчитаны уравнения регрессии, описывающие глубинную и поверхностные зональные структуры по критериям максимально возможных очагов землетрясений по мере удаления от осевой, центральной, части сейсмических зон. Приведенные уравнения характеризуют тектоно­физические закономерности затухания землетрясений максимальной силы по мере удаления от центральных частей сейсмических зон в континентальной литосфере к их периферии на земной поверхности и на глубине.</w:t>
      </w:r>
    </w:p>
    <w:p w:rsidR="007E5167" w:rsidRDefault="007E5167" w:rsidP="007E5167">
      <w:pPr>
        <w:tabs>
          <w:tab w:val="left" w:pos="434"/>
        </w:tabs>
        <w:spacing w:after="0" w:line="240" w:lineRule="auto"/>
        <w:ind w:firstLine="709"/>
        <w:jc w:val="both"/>
        <w:rPr>
          <w:rFonts w:ascii="Times New Roman" w:hAnsi="Times New Roman" w:cs="Times New Roman"/>
          <w:sz w:val="24"/>
          <w:szCs w:val="24"/>
        </w:rPr>
      </w:pPr>
    </w:p>
    <w:p w:rsidR="007E5167" w:rsidRDefault="007E5167" w:rsidP="007E5167">
      <w:pPr>
        <w:tabs>
          <w:tab w:val="left" w:pos="434"/>
        </w:tabs>
        <w:spacing w:after="0" w:line="240" w:lineRule="auto"/>
        <w:ind w:firstLine="709"/>
        <w:jc w:val="both"/>
        <w:rPr>
          <w:rFonts w:ascii="Times New Roman" w:hAnsi="Times New Roman" w:cs="Times New Roman"/>
          <w:sz w:val="24"/>
          <w:szCs w:val="24"/>
        </w:rPr>
      </w:pPr>
    </w:p>
    <w:p w:rsidR="007E5167" w:rsidRPr="00F31256" w:rsidRDefault="007E5167" w:rsidP="007E5167">
      <w:pPr>
        <w:tabs>
          <w:tab w:val="left" w:pos="434"/>
        </w:tabs>
        <w:spacing w:after="0" w:line="240" w:lineRule="auto"/>
        <w:jc w:val="both"/>
        <w:rPr>
          <w:rFonts w:ascii="Times New Roman" w:hAnsi="Times New Roman" w:cs="Times New Roman"/>
          <w:sz w:val="24"/>
          <w:szCs w:val="24"/>
        </w:rPr>
      </w:pPr>
      <w:r w:rsidRPr="00D2325D">
        <w:rPr>
          <w:rFonts w:ascii="Times New Roman" w:hAnsi="Times New Roman" w:cs="Times New Roman"/>
          <w:noProof/>
          <w:sz w:val="24"/>
          <w:szCs w:val="24"/>
          <w:lang w:eastAsia="ru-RU"/>
        </w:rPr>
        <w:lastRenderedPageBreak/>
        <w:drawing>
          <wp:inline distT="0" distB="0" distL="0" distR="0" wp14:anchorId="074F9054" wp14:editId="1260A17D">
            <wp:extent cx="5978106" cy="5304588"/>
            <wp:effectExtent l="0" t="0" r="3810" b="0"/>
            <wp:docPr id="190" name="Рисунок 190" descr="D:\18НАУЧНАЯ РАБОТА\01СТАТЬИ\2017\ТРУДЫ\КНИГА\ТЕМА 5\Рисунки Ориг\[438] Геодинамика и тектонофизика, 2014, Т.5, №2, рис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D:\18НАУЧНАЯ РАБОТА\01СТАТЬИ\2017\ТРУДЫ\КНИГА\ТЕМА 5\Рисунки Ориг\[438] Геодинамика и тектонофизика, 2014, Т.5, №2, рис4.bmp"/>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85154" cy="5310842"/>
                    </a:xfrm>
                    <a:prstGeom prst="rect">
                      <a:avLst/>
                    </a:prstGeom>
                    <a:noFill/>
                    <a:ln>
                      <a:noFill/>
                    </a:ln>
                  </pic:spPr>
                </pic:pic>
              </a:graphicData>
            </a:graphic>
          </wp:inline>
        </w:drawing>
      </w:r>
    </w:p>
    <w:p w:rsidR="007E5167"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Рис. 4. Принципиальная тектонофизическая модель сейсмической зоны в континентальной литосфере Земли (на примере Байкальской сейсмической зоны). Составил С.И. Шерман.</w:t>
      </w:r>
      <w:r w:rsidRPr="00D2325D">
        <w:rPr>
          <w:rFonts w:ascii="Times New Roman" w:hAnsi="Times New Roman" w:cs="Times New Roman"/>
          <w:sz w:val="24"/>
          <w:szCs w:val="24"/>
        </w:rPr>
        <w:t xml:space="preserve"> </w:t>
      </w:r>
      <w:r w:rsidRPr="00F31256">
        <w:rPr>
          <w:rFonts w:ascii="Times New Roman" w:hAnsi="Times New Roman" w:cs="Times New Roman"/>
          <w:sz w:val="24"/>
          <w:szCs w:val="24"/>
        </w:rPr>
        <w:t>А - стабильная составляющая модели (зональная структура эпицентрального поля землетрясений); В - вертикальный разрез; С - графики математических зависимостей структурных и сейсмологических параметров, показанных на тектонофизической модели сейсмической зоны. 1 - виртуальная ось сейсмической зоны; 2-5 - активность разломов по параметру КИСА: 2 - высокая степень активности, 3 - слабая степень активности, 4 - неактивные в рассматриваемый конкретный интервал времени, 5 - пассивные (преимущественно за границами сейсмической зоны; 6 - магнитуды очагов землетрясений: сильных, средних и слабых - в сравнимых относительных значениях; 7 - граница сейсмической зоны.</w:t>
      </w:r>
    </w:p>
    <w:p w:rsidR="007E5167" w:rsidRDefault="007E5167" w:rsidP="007E5167">
      <w:pPr>
        <w:tabs>
          <w:tab w:val="left" w:pos="434"/>
        </w:tabs>
        <w:spacing w:after="0" w:line="240" w:lineRule="auto"/>
        <w:ind w:firstLine="709"/>
        <w:jc w:val="both"/>
        <w:rPr>
          <w:rFonts w:ascii="Times New Roman" w:hAnsi="Times New Roman" w:cs="Times New Roman"/>
          <w:sz w:val="24"/>
          <w:szCs w:val="24"/>
        </w:rPr>
      </w:pPr>
    </w:p>
    <w:p w:rsidR="007E5167"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8. Результатом исследования тектонической делимости Земли на новом уровне тектонофизических разработок стали представления о зонно­блоковой структуре (ЗБС) литосферы [</w:t>
      </w:r>
      <w:r w:rsidRPr="00F31256">
        <w:rPr>
          <w:rFonts w:ascii="Times New Roman" w:hAnsi="Times New Roman" w:cs="Times New Roman"/>
          <w:sz w:val="24"/>
          <w:szCs w:val="24"/>
          <w:lang w:val="en-US"/>
        </w:rPr>
        <w:t>Seminsky</w:t>
      </w:r>
      <w:r w:rsidRPr="00F31256">
        <w:rPr>
          <w:rFonts w:ascii="Times New Roman" w:hAnsi="Times New Roman" w:cs="Times New Roman"/>
          <w:sz w:val="24"/>
          <w:szCs w:val="24"/>
        </w:rPr>
        <w:t>, 2001</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Seminskii</w:t>
      </w:r>
      <w:r w:rsidRPr="00F31256">
        <w:rPr>
          <w:rFonts w:ascii="Times New Roman" w:hAnsi="Times New Roman" w:cs="Times New Roman"/>
          <w:sz w:val="24"/>
          <w:szCs w:val="24"/>
        </w:rPr>
        <w:t xml:space="preserve">, 2008]. ЗБС – это иерархически организованная система относительно стабильных блоков и ограничивающих их широких подвижных зон, которые выделяются высокой дислоцированностью геологического субстрата. На основе анализа разномасштабных разломных схем установлена строгая ранговая соподчиненность в организации ЗБС литосферы Центральной Азии, где выделены и количественно охарактеризованы 11 объективно существующих уровней иерархии (от глобального до локального) (таблица). </w:t>
      </w:r>
    </w:p>
    <w:p w:rsidR="007E5167" w:rsidRDefault="007E5167" w:rsidP="007E5167">
      <w:pPr>
        <w:rPr>
          <w:rFonts w:ascii="Times New Roman" w:hAnsi="Times New Roman" w:cs="Times New Roman"/>
          <w:sz w:val="24"/>
          <w:szCs w:val="24"/>
        </w:rPr>
        <w:sectPr w:rsidR="007E5167" w:rsidSect="002104B6">
          <w:footnotePr>
            <w:numRestart w:val="eachPage"/>
          </w:footnotePr>
          <w:pgSz w:w="11907" w:h="16840" w:code="9"/>
          <w:pgMar w:top="1134" w:right="851" w:bottom="1134" w:left="1701" w:header="709" w:footer="709" w:gutter="0"/>
          <w:cols w:space="708"/>
          <w:docGrid w:linePitch="360"/>
        </w:sectPr>
      </w:pPr>
      <w:r>
        <w:rPr>
          <w:rFonts w:ascii="Times New Roman" w:hAnsi="Times New Roman" w:cs="Times New Roman"/>
          <w:sz w:val="24"/>
          <w:szCs w:val="24"/>
        </w:rPr>
        <w:br w:type="page"/>
      </w:r>
    </w:p>
    <w:p w:rsidR="007E5167" w:rsidRDefault="007E5167" w:rsidP="007E5167">
      <w:pPr>
        <w:tabs>
          <w:tab w:val="left" w:pos="434"/>
        </w:tabs>
        <w:spacing w:after="0" w:line="240" w:lineRule="auto"/>
        <w:ind w:firstLine="709"/>
        <w:jc w:val="right"/>
        <w:rPr>
          <w:rFonts w:ascii="Times New Roman" w:hAnsi="Times New Roman" w:cs="Times New Roman"/>
          <w:sz w:val="24"/>
          <w:szCs w:val="24"/>
        </w:rPr>
      </w:pPr>
      <w:r>
        <w:rPr>
          <w:rFonts w:ascii="Times New Roman" w:hAnsi="Times New Roman" w:cs="Times New Roman"/>
          <w:sz w:val="24"/>
          <w:szCs w:val="24"/>
        </w:rPr>
        <w:lastRenderedPageBreak/>
        <w:t>Таблица</w:t>
      </w:r>
    </w:p>
    <w:p w:rsidR="007E5167" w:rsidRDefault="007E5167" w:rsidP="007E5167">
      <w:pPr>
        <w:tabs>
          <w:tab w:val="left" w:pos="434"/>
        </w:tabs>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Параметры зонно-блоковой структуры Центральной и Восточной Азии на 11 уровнях иерархии</w:t>
      </w:r>
    </w:p>
    <w:p w:rsidR="007E5167" w:rsidRDefault="007E5167" w:rsidP="007E5167">
      <w:pPr>
        <w:tabs>
          <w:tab w:val="left" w:pos="434"/>
        </w:tabs>
        <w:spacing w:after="0" w:line="240" w:lineRule="auto"/>
        <w:ind w:firstLine="709"/>
        <w:jc w:val="center"/>
        <w:rPr>
          <w:rFonts w:ascii="Times New Roman"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5"/>
        <w:gridCol w:w="516"/>
        <w:gridCol w:w="516"/>
        <w:gridCol w:w="516"/>
        <w:gridCol w:w="516"/>
        <w:gridCol w:w="516"/>
        <w:gridCol w:w="516"/>
        <w:gridCol w:w="636"/>
        <w:gridCol w:w="516"/>
        <w:gridCol w:w="636"/>
        <w:gridCol w:w="516"/>
        <w:gridCol w:w="636"/>
        <w:gridCol w:w="516"/>
        <w:gridCol w:w="756"/>
        <w:gridCol w:w="516"/>
        <w:gridCol w:w="756"/>
        <w:gridCol w:w="516"/>
        <w:gridCol w:w="756"/>
        <w:gridCol w:w="516"/>
        <w:gridCol w:w="876"/>
        <w:gridCol w:w="516"/>
        <w:gridCol w:w="876"/>
      </w:tblGrid>
      <w:tr w:rsidR="007E5167" w:rsidRPr="00124298" w:rsidTr="00F732C0">
        <w:tc>
          <w:tcPr>
            <w:tcW w:w="1695" w:type="dxa"/>
            <w:tcBorders>
              <w:top w:val="single" w:sz="4" w:space="0" w:color="auto"/>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rPr>
            </w:pPr>
            <w:r w:rsidRPr="00124298">
              <w:rPr>
                <w:rFonts w:ascii="Times New Roman" w:hAnsi="Times New Roman" w:cs="Times New Roman"/>
                <w:sz w:val="24"/>
                <w:szCs w:val="24"/>
              </w:rPr>
              <w:t>Уровни</w:t>
            </w:r>
          </w:p>
        </w:tc>
        <w:tc>
          <w:tcPr>
            <w:tcW w:w="516" w:type="dxa"/>
            <w:tcBorders>
              <w:top w:val="single" w:sz="4" w:space="0" w:color="auto"/>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XI</w:t>
            </w:r>
          </w:p>
        </w:tc>
        <w:tc>
          <w:tcPr>
            <w:tcW w:w="516" w:type="dxa"/>
            <w:tcBorders>
              <w:top w:val="single" w:sz="4" w:space="0" w:color="auto"/>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516" w:type="dxa"/>
            <w:tcBorders>
              <w:top w:val="single" w:sz="4" w:space="0" w:color="auto"/>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X</w:t>
            </w:r>
          </w:p>
        </w:tc>
        <w:tc>
          <w:tcPr>
            <w:tcW w:w="516" w:type="dxa"/>
            <w:tcBorders>
              <w:top w:val="single" w:sz="4" w:space="0" w:color="auto"/>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516" w:type="dxa"/>
            <w:tcBorders>
              <w:top w:val="single" w:sz="4" w:space="0" w:color="auto"/>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IX</w:t>
            </w:r>
          </w:p>
        </w:tc>
        <w:tc>
          <w:tcPr>
            <w:tcW w:w="516" w:type="dxa"/>
            <w:tcBorders>
              <w:top w:val="single" w:sz="4" w:space="0" w:color="auto"/>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636" w:type="dxa"/>
            <w:tcBorders>
              <w:top w:val="single" w:sz="4" w:space="0" w:color="auto"/>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VIII</w:t>
            </w:r>
          </w:p>
        </w:tc>
        <w:tc>
          <w:tcPr>
            <w:tcW w:w="516" w:type="dxa"/>
            <w:tcBorders>
              <w:top w:val="single" w:sz="4" w:space="0" w:color="auto"/>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636" w:type="dxa"/>
            <w:tcBorders>
              <w:top w:val="single" w:sz="4" w:space="0" w:color="auto"/>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VII</w:t>
            </w:r>
          </w:p>
        </w:tc>
        <w:tc>
          <w:tcPr>
            <w:tcW w:w="516" w:type="dxa"/>
            <w:tcBorders>
              <w:top w:val="single" w:sz="4" w:space="0" w:color="auto"/>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636" w:type="dxa"/>
            <w:tcBorders>
              <w:top w:val="single" w:sz="4" w:space="0" w:color="auto"/>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VI</w:t>
            </w:r>
          </w:p>
        </w:tc>
        <w:tc>
          <w:tcPr>
            <w:tcW w:w="516" w:type="dxa"/>
            <w:tcBorders>
              <w:top w:val="single" w:sz="4" w:space="0" w:color="auto"/>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756" w:type="dxa"/>
            <w:tcBorders>
              <w:top w:val="single" w:sz="4" w:space="0" w:color="auto"/>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V</w:t>
            </w:r>
          </w:p>
        </w:tc>
        <w:tc>
          <w:tcPr>
            <w:tcW w:w="516" w:type="dxa"/>
            <w:tcBorders>
              <w:top w:val="single" w:sz="4" w:space="0" w:color="auto"/>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756" w:type="dxa"/>
            <w:tcBorders>
              <w:top w:val="single" w:sz="4" w:space="0" w:color="auto"/>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IV</w:t>
            </w:r>
          </w:p>
        </w:tc>
        <w:tc>
          <w:tcPr>
            <w:tcW w:w="516" w:type="dxa"/>
            <w:tcBorders>
              <w:top w:val="single" w:sz="4" w:space="0" w:color="auto"/>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756" w:type="dxa"/>
            <w:tcBorders>
              <w:top w:val="single" w:sz="4" w:space="0" w:color="auto"/>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III</w:t>
            </w:r>
          </w:p>
        </w:tc>
        <w:tc>
          <w:tcPr>
            <w:tcW w:w="516" w:type="dxa"/>
            <w:tcBorders>
              <w:top w:val="single" w:sz="4" w:space="0" w:color="auto"/>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876" w:type="dxa"/>
            <w:tcBorders>
              <w:top w:val="single" w:sz="4" w:space="0" w:color="auto"/>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II</w:t>
            </w:r>
          </w:p>
        </w:tc>
        <w:tc>
          <w:tcPr>
            <w:tcW w:w="516" w:type="dxa"/>
            <w:tcBorders>
              <w:top w:val="single" w:sz="4" w:space="0" w:color="auto"/>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876" w:type="dxa"/>
            <w:tcBorders>
              <w:top w:val="single" w:sz="4" w:space="0" w:color="auto"/>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I</w:t>
            </w:r>
          </w:p>
        </w:tc>
      </w:tr>
      <w:tr w:rsidR="007E5167" w:rsidRPr="00124298" w:rsidTr="00F732C0">
        <w:tc>
          <w:tcPr>
            <w:tcW w:w="1695" w:type="dxa"/>
            <w:tcBorders>
              <w:top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rPr>
            </w:pPr>
            <w:r w:rsidRPr="00124298">
              <w:rPr>
                <w:rFonts w:ascii="Times New Roman" w:hAnsi="Times New Roman" w:cs="Times New Roman"/>
                <w:i/>
                <w:sz w:val="24"/>
                <w:szCs w:val="24"/>
                <w:lang w:val="en-US"/>
              </w:rPr>
              <w:t>l</w:t>
            </w:r>
            <w:r w:rsidRPr="00124298">
              <w:rPr>
                <w:rFonts w:ascii="Times New Roman" w:hAnsi="Times New Roman" w:cs="Times New Roman"/>
                <w:sz w:val="24"/>
                <w:szCs w:val="24"/>
                <w:vertAlign w:val="subscript"/>
              </w:rPr>
              <w:t>ср</w:t>
            </w:r>
            <w:r w:rsidRPr="00124298">
              <w:rPr>
                <w:rFonts w:ascii="Times New Roman" w:hAnsi="Times New Roman" w:cs="Times New Roman"/>
                <w:sz w:val="24"/>
                <w:szCs w:val="24"/>
                <w:lang w:val="en-US"/>
              </w:rPr>
              <w:t>=√</w:t>
            </w:r>
            <w:r w:rsidRPr="00124298">
              <w:rPr>
                <w:rFonts w:ascii="Times New Roman" w:hAnsi="Times New Roman" w:cs="Times New Roman"/>
                <w:i/>
                <w:sz w:val="24"/>
                <w:szCs w:val="24"/>
                <w:lang w:val="en-US"/>
              </w:rPr>
              <w:t>s</w:t>
            </w:r>
            <w:r w:rsidRPr="00124298">
              <w:rPr>
                <w:rFonts w:ascii="Times New Roman" w:hAnsi="Times New Roman" w:cs="Times New Roman"/>
                <w:sz w:val="24"/>
                <w:szCs w:val="24"/>
                <w:lang w:val="en-US"/>
              </w:rPr>
              <w:t>-</w:t>
            </w:r>
            <w:r w:rsidRPr="00124298">
              <w:rPr>
                <w:rFonts w:ascii="Times New Roman" w:hAnsi="Times New Roman" w:cs="Times New Roman"/>
                <w:sz w:val="24"/>
                <w:szCs w:val="24"/>
              </w:rPr>
              <w:t>зоны</w:t>
            </w:r>
          </w:p>
        </w:tc>
        <w:tc>
          <w:tcPr>
            <w:tcW w:w="516" w:type="dxa"/>
            <w:tcBorders>
              <w:top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0.7</w:t>
            </w:r>
          </w:p>
        </w:tc>
        <w:tc>
          <w:tcPr>
            <w:tcW w:w="516" w:type="dxa"/>
            <w:tcBorders>
              <w:top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516" w:type="dxa"/>
            <w:tcBorders>
              <w:top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1.4</w:t>
            </w:r>
          </w:p>
        </w:tc>
        <w:tc>
          <w:tcPr>
            <w:tcW w:w="516" w:type="dxa"/>
            <w:tcBorders>
              <w:top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516" w:type="dxa"/>
            <w:tcBorders>
              <w:top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2.7</w:t>
            </w:r>
          </w:p>
        </w:tc>
        <w:tc>
          <w:tcPr>
            <w:tcW w:w="516" w:type="dxa"/>
            <w:tcBorders>
              <w:top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636" w:type="dxa"/>
            <w:tcBorders>
              <w:top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6.6</w:t>
            </w:r>
          </w:p>
        </w:tc>
        <w:tc>
          <w:tcPr>
            <w:tcW w:w="516" w:type="dxa"/>
            <w:tcBorders>
              <w:top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636" w:type="dxa"/>
            <w:tcBorders>
              <w:top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14.0</w:t>
            </w:r>
          </w:p>
        </w:tc>
        <w:tc>
          <w:tcPr>
            <w:tcW w:w="516" w:type="dxa"/>
            <w:tcBorders>
              <w:top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636" w:type="dxa"/>
            <w:tcBorders>
              <w:top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33.0</w:t>
            </w:r>
          </w:p>
        </w:tc>
        <w:tc>
          <w:tcPr>
            <w:tcW w:w="516" w:type="dxa"/>
            <w:tcBorders>
              <w:top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756" w:type="dxa"/>
            <w:tcBorders>
              <w:top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86.0</w:t>
            </w:r>
          </w:p>
        </w:tc>
        <w:tc>
          <w:tcPr>
            <w:tcW w:w="516" w:type="dxa"/>
            <w:tcBorders>
              <w:top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756" w:type="dxa"/>
            <w:tcBorders>
              <w:top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200.0</w:t>
            </w:r>
          </w:p>
        </w:tc>
        <w:tc>
          <w:tcPr>
            <w:tcW w:w="516" w:type="dxa"/>
            <w:tcBorders>
              <w:top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756" w:type="dxa"/>
            <w:tcBorders>
              <w:top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410.0</w:t>
            </w:r>
          </w:p>
        </w:tc>
        <w:tc>
          <w:tcPr>
            <w:tcW w:w="516" w:type="dxa"/>
            <w:tcBorders>
              <w:top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876" w:type="dxa"/>
            <w:tcBorders>
              <w:top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818.0</w:t>
            </w:r>
          </w:p>
        </w:tc>
        <w:tc>
          <w:tcPr>
            <w:tcW w:w="516" w:type="dxa"/>
            <w:tcBorders>
              <w:top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876" w:type="dxa"/>
            <w:tcBorders>
              <w:top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2000.0</w:t>
            </w:r>
          </w:p>
        </w:tc>
      </w:tr>
      <w:tr w:rsidR="007E5167" w:rsidRPr="00124298" w:rsidTr="00F732C0">
        <w:tc>
          <w:tcPr>
            <w:tcW w:w="1695"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rPr>
              <w:t>μ</w:t>
            </w:r>
            <w:r w:rsidRPr="00124298">
              <w:rPr>
                <w:rFonts w:ascii="Times New Roman" w:hAnsi="Times New Roman" w:cs="Times New Roman"/>
                <w:sz w:val="24"/>
                <w:szCs w:val="24"/>
                <w:vertAlign w:val="subscript"/>
              </w:rPr>
              <w:t>зон</w:t>
            </w:r>
            <w:r w:rsidRPr="00124298">
              <w:rPr>
                <w:rFonts w:ascii="Times New Roman" w:hAnsi="Times New Roman" w:cs="Times New Roman"/>
                <w:sz w:val="24"/>
                <w:szCs w:val="24"/>
              </w:rPr>
              <w:t xml:space="preserve"> = </w:t>
            </w:r>
            <w:r w:rsidRPr="00124298">
              <w:rPr>
                <w:rFonts w:ascii="Times New Roman" w:hAnsi="Times New Roman" w:cs="Times New Roman"/>
                <w:i/>
                <w:sz w:val="24"/>
                <w:szCs w:val="24"/>
                <w:lang w:val="en-US"/>
              </w:rPr>
              <w:t>l</w:t>
            </w:r>
            <w:r w:rsidRPr="00124298">
              <w:rPr>
                <w:rFonts w:ascii="Times New Roman" w:hAnsi="Times New Roman" w:cs="Times New Roman"/>
                <w:i/>
                <w:sz w:val="24"/>
                <w:szCs w:val="24"/>
                <w:vertAlign w:val="subscript"/>
                <w:lang w:val="en-US"/>
              </w:rPr>
              <w:t>i+1</w:t>
            </w:r>
            <w:r w:rsidRPr="00124298">
              <w:rPr>
                <w:rFonts w:ascii="Times New Roman" w:hAnsi="Times New Roman" w:cs="Times New Roman"/>
                <w:sz w:val="24"/>
                <w:szCs w:val="24"/>
                <w:lang w:val="en-US"/>
              </w:rPr>
              <w:t>/</w:t>
            </w:r>
            <w:r w:rsidRPr="00124298">
              <w:rPr>
                <w:rFonts w:ascii="Times New Roman" w:hAnsi="Times New Roman" w:cs="Times New Roman"/>
                <w:i/>
                <w:sz w:val="24"/>
                <w:szCs w:val="24"/>
                <w:lang w:val="en-US"/>
              </w:rPr>
              <w:t>l</w:t>
            </w:r>
            <w:r w:rsidRPr="00124298">
              <w:rPr>
                <w:rFonts w:ascii="Times New Roman" w:hAnsi="Times New Roman" w:cs="Times New Roman"/>
                <w:i/>
                <w:sz w:val="24"/>
                <w:szCs w:val="24"/>
                <w:vertAlign w:val="subscript"/>
                <w:lang w:val="en-US"/>
              </w:rPr>
              <w:t>i</w:t>
            </w: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2.0</w:t>
            </w: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1.9</w:t>
            </w: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2.4</w:t>
            </w:r>
          </w:p>
        </w:tc>
        <w:tc>
          <w:tcPr>
            <w:tcW w:w="636" w:type="dxa"/>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2.1</w:t>
            </w:r>
          </w:p>
        </w:tc>
        <w:tc>
          <w:tcPr>
            <w:tcW w:w="636" w:type="dxa"/>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2.4</w:t>
            </w:r>
          </w:p>
        </w:tc>
        <w:tc>
          <w:tcPr>
            <w:tcW w:w="636" w:type="dxa"/>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2.6</w:t>
            </w:r>
          </w:p>
        </w:tc>
        <w:tc>
          <w:tcPr>
            <w:tcW w:w="756" w:type="dxa"/>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2.3</w:t>
            </w:r>
          </w:p>
        </w:tc>
        <w:tc>
          <w:tcPr>
            <w:tcW w:w="756" w:type="dxa"/>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2.3</w:t>
            </w:r>
          </w:p>
        </w:tc>
        <w:tc>
          <w:tcPr>
            <w:tcW w:w="756" w:type="dxa"/>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2.0</w:t>
            </w:r>
          </w:p>
        </w:tc>
        <w:tc>
          <w:tcPr>
            <w:tcW w:w="876" w:type="dxa"/>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2.4</w:t>
            </w:r>
          </w:p>
        </w:tc>
        <w:tc>
          <w:tcPr>
            <w:tcW w:w="876" w:type="dxa"/>
          </w:tcPr>
          <w:p w:rsidR="007E5167" w:rsidRPr="00124298" w:rsidRDefault="007E5167" w:rsidP="00F732C0">
            <w:pPr>
              <w:tabs>
                <w:tab w:val="left" w:pos="434"/>
              </w:tabs>
              <w:jc w:val="center"/>
              <w:rPr>
                <w:rFonts w:ascii="Times New Roman" w:hAnsi="Times New Roman" w:cs="Times New Roman"/>
                <w:sz w:val="24"/>
                <w:szCs w:val="24"/>
                <w:lang w:val="en-US"/>
              </w:rPr>
            </w:pPr>
          </w:p>
        </w:tc>
      </w:tr>
      <w:tr w:rsidR="007E5167" w:rsidRPr="00124298" w:rsidTr="00F732C0">
        <w:tc>
          <w:tcPr>
            <w:tcW w:w="1695" w:type="dxa"/>
          </w:tcPr>
          <w:p w:rsidR="007E5167" w:rsidRPr="00124298" w:rsidRDefault="007E5167" w:rsidP="00F732C0">
            <w:pPr>
              <w:tabs>
                <w:tab w:val="left" w:pos="434"/>
              </w:tabs>
              <w:jc w:val="center"/>
              <w:rPr>
                <w:rFonts w:ascii="Times New Roman" w:hAnsi="Times New Roman" w:cs="Times New Roman"/>
                <w:sz w:val="24"/>
                <w:szCs w:val="24"/>
              </w:rPr>
            </w:pPr>
            <w:r w:rsidRPr="00124298">
              <w:rPr>
                <w:rFonts w:ascii="Times New Roman" w:hAnsi="Times New Roman" w:cs="Times New Roman"/>
                <w:i/>
                <w:sz w:val="24"/>
                <w:szCs w:val="24"/>
                <w:lang w:val="en-US"/>
              </w:rPr>
              <w:t>L</w:t>
            </w:r>
            <w:r w:rsidRPr="00124298">
              <w:rPr>
                <w:rFonts w:ascii="Times New Roman" w:hAnsi="Times New Roman" w:cs="Times New Roman"/>
                <w:sz w:val="24"/>
                <w:szCs w:val="24"/>
                <w:vertAlign w:val="subscript"/>
              </w:rPr>
              <w:t>ср</w:t>
            </w:r>
            <w:r w:rsidRPr="00124298">
              <w:rPr>
                <w:rFonts w:ascii="Times New Roman" w:hAnsi="Times New Roman" w:cs="Times New Roman"/>
                <w:sz w:val="24"/>
                <w:szCs w:val="24"/>
                <w:lang w:val="en-US"/>
              </w:rPr>
              <w:t>=√</w:t>
            </w:r>
            <w:r w:rsidRPr="00124298">
              <w:rPr>
                <w:rFonts w:ascii="Times New Roman" w:hAnsi="Times New Roman" w:cs="Times New Roman"/>
                <w:i/>
                <w:sz w:val="24"/>
                <w:szCs w:val="24"/>
                <w:lang w:val="en-US"/>
              </w:rPr>
              <w:t>S</w:t>
            </w:r>
            <w:r w:rsidRPr="00124298">
              <w:rPr>
                <w:rFonts w:ascii="Times New Roman" w:hAnsi="Times New Roman" w:cs="Times New Roman"/>
                <w:sz w:val="24"/>
                <w:szCs w:val="24"/>
                <w:lang w:val="en-US"/>
              </w:rPr>
              <w:t>-</w:t>
            </w:r>
            <w:r w:rsidRPr="00124298">
              <w:rPr>
                <w:rFonts w:ascii="Times New Roman" w:hAnsi="Times New Roman" w:cs="Times New Roman"/>
                <w:sz w:val="24"/>
                <w:szCs w:val="24"/>
              </w:rPr>
              <w:t>блоки</w:t>
            </w: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1.4</w:t>
            </w: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2.8</w:t>
            </w: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4.6</w:t>
            </w: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636"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10.4</w:t>
            </w: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636"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24.0</w:t>
            </w: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636"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55.0</w:t>
            </w: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756"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128.0</w:t>
            </w: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756"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272.0</w:t>
            </w: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756"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542.0</w:t>
            </w: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876"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1113.0</w:t>
            </w: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876"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2746.0</w:t>
            </w:r>
          </w:p>
        </w:tc>
      </w:tr>
      <w:tr w:rsidR="007E5167" w:rsidRPr="00124298" w:rsidTr="00F732C0">
        <w:tc>
          <w:tcPr>
            <w:tcW w:w="1695"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rPr>
              <w:t>μ</w:t>
            </w:r>
            <w:r w:rsidRPr="00124298">
              <w:rPr>
                <w:rFonts w:ascii="Times New Roman" w:hAnsi="Times New Roman" w:cs="Times New Roman"/>
                <w:sz w:val="24"/>
                <w:szCs w:val="24"/>
                <w:vertAlign w:val="subscript"/>
              </w:rPr>
              <w:t>блок</w:t>
            </w:r>
            <w:r w:rsidRPr="00124298">
              <w:rPr>
                <w:rFonts w:ascii="Times New Roman" w:hAnsi="Times New Roman" w:cs="Times New Roman"/>
                <w:sz w:val="24"/>
                <w:szCs w:val="24"/>
              </w:rPr>
              <w:t xml:space="preserve"> = </w:t>
            </w:r>
            <w:r w:rsidRPr="00124298">
              <w:rPr>
                <w:rFonts w:ascii="Times New Roman" w:hAnsi="Times New Roman" w:cs="Times New Roman"/>
                <w:i/>
                <w:sz w:val="24"/>
                <w:szCs w:val="24"/>
                <w:lang w:val="en-US"/>
              </w:rPr>
              <w:t>L</w:t>
            </w:r>
            <w:r w:rsidRPr="00124298">
              <w:rPr>
                <w:rFonts w:ascii="Times New Roman" w:hAnsi="Times New Roman" w:cs="Times New Roman"/>
                <w:i/>
                <w:sz w:val="24"/>
                <w:szCs w:val="24"/>
                <w:vertAlign w:val="subscript"/>
                <w:lang w:val="en-US"/>
              </w:rPr>
              <w:t>i+1</w:t>
            </w:r>
            <w:r w:rsidRPr="00124298">
              <w:rPr>
                <w:rFonts w:ascii="Times New Roman" w:hAnsi="Times New Roman" w:cs="Times New Roman"/>
                <w:sz w:val="24"/>
                <w:szCs w:val="24"/>
                <w:lang w:val="en-US"/>
              </w:rPr>
              <w:t>/</w:t>
            </w:r>
            <w:r w:rsidRPr="00124298">
              <w:rPr>
                <w:rFonts w:ascii="Times New Roman" w:hAnsi="Times New Roman" w:cs="Times New Roman"/>
                <w:i/>
                <w:sz w:val="24"/>
                <w:szCs w:val="24"/>
                <w:lang w:val="en-US"/>
              </w:rPr>
              <w:t>L</w:t>
            </w:r>
            <w:r w:rsidRPr="00124298">
              <w:rPr>
                <w:rFonts w:ascii="Times New Roman" w:hAnsi="Times New Roman" w:cs="Times New Roman"/>
                <w:i/>
                <w:sz w:val="24"/>
                <w:szCs w:val="24"/>
                <w:vertAlign w:val="subscript"/>
                <w:lang w:val="en-US"/>
              </w:rPr>
              <w:t>i</w:t>
            </w: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2.0</w:t>
            </w: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1.6</w:t>
            </w: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2.3</w:t>
            </w:r>
          </w:p>
        </w:tc>
        <w:tc>
          <w:tcPr>
            <w:tcW w:w="636" w:type="dxa"/>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2.3</w:t>
            </w:r>
          </w:p>
        </w:tc>
        <w:tc>
          <w:tcPr>
            <w:tcW w:w="636" w:type="dxa"/>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2.3</w:t>
            </w:r>
          </w:p>
        </w:tc>
        <w:tc>
          <w:tcPr>
            <w:tcW w:w="636" w:type="dxa"/>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2.3</w:t>
            </w:r>
          </w:p>
        </w:tc>
        <w:tc>
          <w:tcPr>
            <w:tcW w:w="756" w:type="dxa"/>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2.1</w:t>
            </w:r>
          </w:p>
        </w:tc>
        <w:tc>
          <w:tcPr>
            <w:tcW w:w="756" w:type="dxa"/>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2.0</w:t>
            </w:r>
          </w:p>
        </w:tc>
        <w:tc>
          <w:tcPr>
            <w:tcW w:w="756" w:type="dxa"/>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2.0</w:t>
            </w:r>
          </w:p>
        </w:tc>
        <w:tc>
          <w:tcPr>
            <w:tcW w:w="876" w:type="dxa"/>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516" w:type="dxa"/>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2.5</w:t>
            </w:r>
          </w:p>
        </w:tc>
        <w:tc>
          <w:tcPr>
            <w:tcW w:w="876" w:type="dxa"/>
          </w:tcPr>
          <w:p w:rsidR="007E5167" w:rsidRPr="00124298" w:rsidRDefault="007E5167" w:rsidP="00F732C0">
            <w:pPr>
              <w:tabs>
                <w:tab w:val="left" w:pos="434"/>
              </w:tabs>
              <w:jc w:val="center"/>
              <w:rPr>
                <w:rFonts w:ascii="Times New Roman" w:hAnsi="Times New Roman" w:cs="Times New Roman"/>
                <w:sz w:val="24"/>
                <w:szCs w:val="24"/>
                <w:lang w:val="en-US"/>
              </w:rPr>
            </w:pPr>
          </w:p>
        </w:tc>
      </w:tr>
      <w:tr w:rsidR="007E5167" w:rsidRPr="00124298" w:rsidTr="00F732C0">
        <w:tc>
          <w:tcPr>
            <w:tcW w:w="1695" w:type="dxa"/>
            <w:tcBorders>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i/>
                <w:sz w:val="24"/>
                <w:szCs w:val="24"/>
                <w:lang w:val="en-US"/>
              </w:rPr>
              <w:t>L</w:t>
            </w:r>
            <w:r w:rsidRPr="00124298">
              <w:rPr>
                <w:rFonts w:ascii="Times New Roman" w:hAnsi="Times New Roman" w:cs="Times New Roman"/>
                <w:sz w:val="24"/>
                <w:szCs w:val="24"/>
                <w:vertAlign w:val="subscript"/>
              </w:rPr>
              <w:t>ср</w:t>
            </w:r>
            <w:r w:rsidRPr="00124298">
              <w:rPr>
                <w:rFonts w:ascii="Times New Roman" w:hAnsi="Times New Roman" w:cs="Times New Roman"/>
                <w:sz w:val="24"/>
                <w:szCs w:val="24"/>
                <w:lang w:val="en-US"/>
              </w:rPr>
              <w:t xml:space="preserve">/ </w:t>
            </w:r>
            <w:r w:rsidRPr="00124298">
              <w:rPr>
                <w:rFonts w:ascii="Times New Roman" w:hAnsi="Times New Roman" w:cs="Times New Roman"/>
                <w:i/>
                <w:sz w:val="24"/>
                <w:szCs w:val="24"/>
                <w:lang w:val="en-US"/>
              </w:rPr>
              <w:t>l</w:t>
            </w:r>
            <w:r w:rsidRPr="00124298">
              <w:rPr>
                <w:rFonts w:ascii="Times New Roman" w:hAnsi="Times New Roman" w:cs="Times New Roman"/>
                <w:sz w:val="24"/>
                <w:szCs w:val="24"/>
                <w:vertAlign w:val="subscript"/>
              </w:rPr>
              <w:t>ср</w:t>
            </w:r>
          </w:p>
        </w:tc>
        <w:tc>
          <w:tcPr>
            <w:tcW w:w="516" w:type="dxa"/>
            <w:tcBorders>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2.0</w:t>
            </w:r>
          </w:p>
        </w:tc>
        <w:tc>
          <w:tcPr>
            <w:tcW w:w="516" w:type="dxa"/>
            <w:tcBorders>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516" w:type="dxa"/>
            <w:tcBorders>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2.0</w:t>
            </w:r>
          </w:p>
        </w:tc>
        <w:tc>
          <w:tcPr>
            <w:tcW w:w="516" w:type="dxa"/>
            <w:tcBorders>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516" w:type="dxa"/>
            <w:tcBorders>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1.7</w:t>
            </w:r>
          </w:p>
        </w:tc>
        <w:tc>
          <w:tcPr>
            <w:tcW w:w="516" w:type="dxa"/>
            <w:tcBorders>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636" w:type="dxa"/>
            <w:tcBorders>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1.6</w:t>
            </w:r>
          </w:p>
        </w:tc>
        <w:tc>
          <w:tcPr>
            <w:tcW w:w="516" w:type="dxa"/>
            <w:tcBorders>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636" w:type="dxa"/>
            <w:tcBorders>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1.7</w:t>
            </w:r>
          </w:p>
        </w:tc>
        <w:tc>
          <w:tcPr>
            <w:tcW w:w="516" w:type="dxa"/>
            <w:tcBorders>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636" w:type="dxa"/>
            <w:tcBorders>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1.7</w:t>
            </w:r>
          </w:p>
        </w:tc>
        <w:tc>
          <w:tcPr>
            <w:tcW w:w="516" w:type="dxa"/>
            <w:tcBorders>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756" w:type="dxa"/>
            <w:tcBorders>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1.5</w:t>
            </w:r>
          </w:p>
        </w:tc>
        <w:tc>
          <w:tcPr>
            <w:tcW w:w="516" w:type="dxa"/>
            <w:tcBorders>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756" w:type="dxa"/>
            <w:tcBorders>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1.4</w:t>
            </w:r>
          </w:p>
        </w:tc>
        <w:tc>
          <w:tcPr>
            <w:tcW w:w="516" w:type="dxa"/>
            <w:tcBorders>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756" w:type="dxa"/>
            <w:tcBorders>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1.3</w:t>
            </w:r>
          </w:p>
        </w:tc>
        <w:tc>
          <w:tcPr>
            <w:tcW w:w="516" w:type="dxa"/>
            <w:tcBorders>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876" w:type="dxa"/>
            <w:tcBorders>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1.4</w:t>
            </w:r>
          </w:p>
        </w:tc>
        <w:tc>
          <w:tcPr>
            <w:tcW w:w="516" w:type="dxa"/>
            <w:tcBorders>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p>
        </w:tc>
        <w:tc>
          <w:tcPr>
            <w:tcW w:w="876" w:type="dxa"/>
            <w:tcBorders>
              <w:bottom w:val="single" w:sz="4" w:space="0" w:color="auto"/>
            </w:tcBorders>
          </w:tcPr>
          <w:p w:rsidR="007E5167" w:rsidRPr="00124298" w:rsidRDefault="007E5167" w:rsidP="00F732C0">
            <w:pPr>
              <w:tabs>
                <w:tab w:val="left" w:pos="434"/>
              </w:tabs>
              <w:jc w:val="center"/>
              <w:rPr>
                <w:rFonts w:ascii="Times New Roman" w:hAnsi="Times New Roman" w:cs="Times New Roman"/>
                <w:sz w:val="24"/>
                <w:szCs w:val="24"/>
                <w:lang w:val="en-US"/>
              </w:rPr>
            </w:pPr>
            <w:r w:rsidRPr="00124298">
              <w:rPr>
                <w:rFonts w:ascii="Times New Roman" w:hAnsi="Times New Roman" w:cs="Times New Roman"/>
                <w:sz w:val="24"/>
                <w:szCs w:val="24"/>
                <w:lang w:val="en-US"/>
              </w:rPr>
              <w:t>1.4</w:t>
            </w:r>
          </w:p>
        </w:tc>
      </w:tr>
    </w:tbl>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О</w:t>
      </w:r>
      <w:r w:rsidRPr="00F31256">
        <w:rPr>
          <w:rFonts w:ascii="Times New Roman" w:hAnsi="Times New Roman" w:cs="Times New Roman"/>
          <w:sz w:val="24"/>
          <w:szCs w:val="24"/>
        </w:rPr>
        <w:t xml:space="preserve">бозначения: </w:t>
      </w:r>
      <w:r w:rsidRPr="005853C1">
        <w:rPr>
          <w:rFonts w:ascii="Times New Roman" w:hAnsi="Times New Roman" w:cs="Times New Roman"/>
          <w:i/>
          <w:sz w:val="24"/>
          <w:szCs w:val="24"/>
          <w:lang w:val="en-US"/>
        </w:rPr>
        <w:t>l</w:t>
      </w:r>
      <w:r w:rsidRPr="00F31256">
        <w:rPr>
          <w:rFonts w:ascii="Times New Roman" w:hAnsi="Times New Roman" w:cs="Times New Roman"/>
          <w:sz w:val="24"/>
          <w:szCs w:val="24"/>
        </w:rPr>
        <w:t xml:space="preserve"> – среднегеометрический размер зоны, км; </w:t>
      </w:r>
      <w:r w:rsidRPr="005853C1">
        <w:rPr>
          <w:rFonts w:ascii="Times New Roman" w:hAnsi="Times New Roman" w:cs="Times New Roman"/>
          <w:i/>
          <w:sz w:val="24"/>
          <w:szCs w:val="24"/>
          <w:lang w:val="en-US"/>
        </w:rPr>
        <w:t>s</w:t>
      </w:r>
      <w:r w:rsidRPr="00F31256">
        <w:rPr>
          <w:rFonts w:ascii="Times New Roman" w:hAnsi="Times New Roman" w:cs="Times New Roman"/>
          <w:sz w:val="24"/>
          <w:szCs w:val="24"/>
        </w:rPr>
        <w:t xml:space="preserve"> – площадь зоны,</w:t>
      </w:r>
      <w:r w:rsidRPr="005853C1">
        <w:rPr>
          <w:rFonts w:ascii="Times New Roman" w:hAnsi="Times New Roman" w:cs="Times New Roman"/>
          <w:sz w:val="24"/>
          <w:szCs w:val="24"/>
        </w:rPr>
        <w:t xml:space="preserve"> </w:t>
      </w:r>
      <w:r>
        <w:rPr>
          <w:rFonts w:ascii="Times New Roman" w:hAnsi="Times New Roman" w:cs="Times New Roman"/>
          <w:sz w:val="24"/>
          <w:szCs w:val="24"/>
        </w:rPr>
        <w:t>км</w:t>
      </w:r>
      <w:r>
        <w:rPr>
          <w:rFonts w:ascii="Times New Roman" w:hAnsi="Times New Roman" w:cs="Times New Roman"/>
          <w:sz w:val="24"/>
          <w:szCs w:val="24"/>
          <w:vertAlign w:val="superscript"/>
        </w:rPr>
        <w:t>2</w:t>
      </w:r>
      <w:r w:rsidRPr="00F31256">
        <w:rPr>
          <w:rFonts w:ascii="Times New Roman" w:hAnsi="Times New Roman" w:cs="Times New Roman"/>
          <w:sz w:val="24"/>
          <w:szCs w:val="24"/>
        </w:rPr>
        <w:t xml:space="preserve">; </w:t>
      </w:r>
      <w:r w:rsidRPr="005853C1">
        <w:rPr>
          <w:rFonts w:ascii="Times New Roman" w:hAnsi="Times New Roman" w:cs="Times New Roman"/>
          <w:i/>
          <w:sz w:val="24"/>
          <w:szCs w:val="24"/>
          <w:lang w:val="en-US"/>
        </w:rPr>
        <w:t>L</w:t>
      </w:r>
      <w:r w:rsidRPr="00F31256">
        <w:rPr>
          <w:rFonts w:ascii="Times New Roman" w:hAnsi="Times New Roman" w:cs="Times New Roman"/>
          <w:sz w:val="24"/>
          <w:szCs w:val="24"/>
        </w:rPr>
        <w:t xml:space="preserve"> – среднегеометрический размер блока, км; </w:t>
      </w:r>
      <w:r w:rsidRPr="005853C1">
        <w:rPr>
          <w:rFonts w:ascii="Times New Roman" w:hAnsi="Times New Roman" w:cs="Times New Roman"/>
          <w:i/>
          <w:sz w:val="24"/>
          <w:szCs w:val="24"/>
          <w:lang w:val="en-US"/>
        </w:rPr>
        <w:t>S</w:t>
      </w:r>
      <w:r w:rsidRPr="00F31256">
        <w:rPr>
          <w:rFonts w:ascii="Times New Roman" w:hAnsi="Times New Roman" w:cs="Times New Roman"/>
          <w:sz w:val="24"/>
          <w:szCs w:val="24"/>
        </w:rPr>
        <w:t xml:space="preserve"> – площадь блока,</w:t>
      </w:r>
      <w:r>
        <w:rPr>
          <w:rFonts w:ascii="Times New Roman" w:hAnsi="Times New Roman" w:cs="Times New Roman"/>
          <w:sz w:val="24"/>
          <w:szCs w:val="24"/>
        </w:rPr>
        <w:t xml:space="preserve"> км</w:t>
      </w:r>
      <w:r>
        <w:rPr>
          <w:rFonts w:ascii="Times New Roman" w:hAnsi="Times New Roman" w:cs="Times New Roman"/>
          <w:sz w:val="24"/>
          <w:szCs w:val="24"/>
          <w:vertAlign w:val="superscript"/>
        </w:rPr>
        <w:t>2</w:t>
      </w:r>
      <w:r w:rsidRPr="00F31256">
        <w:rPr>
          <w:rFonts w:ascii="Times New Roman" w:hAnsi="Times New Roman" w:cs="Times New Roman"/>
          <w:sz w:val="24"/>
          <w:szCs w:val="24"/>
        </w:rPr>
        <w:t xml:space="preserve">; </w:t>
      </w:r>
      <w:r w:rsidRPr="00124298">
        <w:rPr>
          <w:rFonts w:ascii="Times New Roman" w:hAnsi="Times New Roman" w:cs="Times New Roman"/>
          <w:sz w:val="24"/>
          <w:szCs w:val="24"/>
        </w:rPr>
        <w:t>μ</w:t>
      </w:r>
      <w:r w:rsidRPr="00124298">
        <w:rPr>
          <w:rFonts w:ascii="Times New Roman" w:hAnsi="Times New Roman" w:cs="Times New Roman"/>
          <w:sz w:val="24"/>
          <w:szCs w:val="24"/>
          <w:vertAlign w:val="subscript"/>
        </w:rPr>
        <w:t>зон</w:t>
      </w:r>
      <w:r w:rsidRPr="00F31256">
        <w:rPr>
          <w:rFonts w:ascii="Times New Roman" w:hAnsi="Times New Roman" w:cs="Times New Roman"/>
          <w:sz w:val="24"/>
          <w:szCs w:val="24"/>
        </w:rPr>
        <w:t xml:space="preserve"> и </w:t>
      </w:r>
      <w:r w:rsidRPr="00124298">
        <w:rPr>
          <w:rFonts w:ascii="Times New Roman" w:hAnsi="Times New Roman" w:cs="Times New Roman"/>
          <w:sz w:val="24"/>
          <w:szCs w:val="24"/>
        </w:rPr>
        <w:t>μ</w:t>
      </w:r>
      <w:r w:rsidRPr="00124298">
        <w:rPr>
          <w:rFonts w:ascii="Times New Roman" w:hAnsi="Times New Roman" w:cs="Times New Roman"/>
          <w:sz w:val="24"/>
          <w:szCs w:val="24"/>
          <w:vertAlign w:val="subscript"/>
        </w:rPr>
        <w:t>блок</w:t>
      </w:r>
      <w:r w:rsidRPr="00F31256">
        <w:rPr>
          <w:rFonts w:ascii="Times New Roman" w:hAnsi="Times New Roman" w:cs="Times New Roman"/>
          <w:sz w:val="24"/>
          <w:szCs w:val="24"/>
        </w:rPr>
        <w:t xml:space="preserve"> – параметры, характеризующие соотношения размеров, соответственно, зон и блоков, принадлежащих к двум смежным рангам;</w:t>
      </w:r>
      <w:r w:rsidRPr="005853C1">
        <w:rPr>
          <w:rFonts w:ascii="Times New Roman" w:hAnsi="Times New Roman" w:cs="Times New Roman"/>
          <w:i/>
          <w:sz w:val="24"/>
          <w:szCs w:val="24"/>
        </w:rPr>
        <w:t xml:space="preserve"> </w:t>
      </w:r>
      <w:r w:rsidRPr="00124298">
        <w:rPr>
          <w:rFonts w:ascii="Times New Roman" w:hAnsi="Times New Roman" w:cs="Times New Roman"/>
          <w:i/>
          <w:sz w:val="24"/>
          <w:szCs w:val="24"/>
          <w:lang w:val="en-US"/>
        </w:rPr>
        <w:t>L</w:t>
      </w:r>
      <w:r w:rsidRPr="00124298">
        <w:rPr>
          <w:rFonts w:ascii="Times New Roman" w:hAnsi="Times New Roman" w:cs="Times New Roman"/>
          <w:sz w:val="24"/>
          <w:szCs w:val="24"/>
          <w:vertAlign w:val="subscript"/>
        </w:rPr>
        <w:t>ср</w:t>
      </w:r>
      <w:r w:rsidRPr="005853C1">
        <w:rPr>
          <w:rFonts w:ascii="Times New Roman" w:hAnsi="Times New Roman" w:cs="Times New Roman"/>
          <w:sz w:val="24"/>
          <w:szCs w:val="24"/>
        </w:rPr>
        <w:t xml:space="preserve">/ </w:t>
      </w:r>
      <w:r w:rsidRPr="00124298">
        <w:rPr>
          <w:rFonts w:ascii="Times New Roman" w:hAnsi="Times New Roman" w:cs="Times New Roman"/>
          <w:i/>
          <w:sz w:val="24"/>
          <w:szCs w:val="24"/>
          <w:lang w:val="en-US"/>
        </w:rPr>
        <w:t>l</w:t>
      </w:r>
      <w:r w:rsidRPr="00124298">
        <w:rPr>
          <w:rFonts w:ascii="Times New Roman" w:hAnsi="Times New Roman" w:cs="Times New Roman"/>
          <w:sz w:val="24"/>
          <w:szCs w:val="24"/>
          <w:vertAlign w:val="subscript"/>
        </w:rPr>
        <w:t>ср</w:t>
      </w:r>
      <w:r w:rsidRPr="00F31256">
        <w:rPr>
          <w:rFonts w:ascii="Times New Roman" w:hAnsi="Times New Roman" w:cs="Times New Roman"/>
          <w:sz w:val="24"/>
          <w:szCs w:val="24"/>
        </w:rPr>
        <w:t xml:space="preserve"> – отношение размеров разнотипных элементов делимости, представляющих один и тот же иерархический уровень.</w:t>
      </w:r>
    </w:p>
    <w:p w:rsidR="007E5167" w:rsidRPr="005853C1" w:rsidRDefault="007E5167" w:rsidP="007E5167">
      <w:pPr>
        <w:rPr>
          <w:rFonts w:ascii="Times New Roman" w:hAnsi="Times New Roman" w:cs="Times New Roman"/>
          <w:sz w:val="24"/>
          <w:szCs w:val="24"/>
        </w:rPr>
        <w:sectPr w:rsidR="007E5167" w:rsidRPr="005853C1" w:rsidSect="00124298">
          <w:footnotePr>
            <w:numRestart w:val="eachPage"/>
          </w:footnotePr>
          <w:pgSz w:w="16840" w:h="11907" w:orient="landscape" w:code="9"/>
          <w:pgMar w:top="1701" w:right="1134" w:bottom="851" w:left="1134" w:header="709" w:footer="709" w:gutter="0"/>
          <w:cols w:space="708"/>
          <w:docGrid w:linePitch="360"/>
        </w:sectPr>
      </w:pPr>
    </w:p>
    <w:p w:rsidR="007E5167" w:rsidRPr="00D2325D"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lastRenderedPageBreak/>
        <w:t>Вместе с тем, зонно­блоковая структура различных объемов литосферы сложна для картирования полевыми геолого­геофизическими методами в связи с многообразием проявлений межблоковых зон. В тектоническом отношении это могут быть вытянутые области высокой концентрации разломов, полосы тектонитов, зоны повышенной трещиноватости. Кроме того, межблоковая зона иногда внешне по­разному проявляется на отдельных участках вдоль ее простирания, а также в зависимости от стадии эволюцио</w:t>
      </w:r>
      <w:r>
        <w:rPr>
          <w:rFonts w:ascii="Times New Roman" w:hAnsi="Times New Roman" w:cs="Times New Roman"/>
          <w:sz w:val="24"/>
          <w:szCs w:val="24"/>
        </w:rPr>
        <w:t>нного развития. Эти отличия уси</w:t>
      </w:r>
      <w:r w:rsidRPr="00F31256">
        <w:rPr>
          <w:rFonts w:ascii="Times New Roman" w:hAnsi="Times New Roman" w:cs="Times New Roman"/>
          <w:sz w:val="24"/>
          <w:szCs w:val="24"/>
        </w:rPr>
        <w:t>ливаются у зон, относящихся к разным масштабным рангам и генетическим типам, а также формирующихся в условиях неравномерного внешнего воздействия, под влиянием структурно­вещественных неоднородностей коры и на ее разных глубинных уровнях.</w:t>
      </w:r>
    </w:p>
    <w:p w:rsidR="007E5167"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Для установления характера проявления зонно­блоковой структуры земной коры в разнотипных полях и признаков, фиксирующихся при исследованиях на местности, были проведены комплексные геолого­ геофизические работы вдоль 550­километрового трансекта пос. Хертой – пос. Красный Чикой, пересекающего область сочленения Сибирского кратона и Саяно­Байкальского складчатого пояса [</w:t>
      </w:r>
      <w:r w:rsidRPr="00F31256">
        <w:rPr>
          <w:rFonts w:ascii="Times New Roman" w:hAnsi="Times New Roman" w:cs="Times New Roman"/>
          <w:sz w:val="24"/>
          <w:szCs w:val="24"/>
          <w:lang w:val="en-US"/>
        </w:rPr>
        <w:t>Seminskii</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et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al</w:t>
      </w:r>
      <w:r w:rsidRPr="00F31256">
        <w:rPr>
          <w:rFonts w:ascii="Times New Roman" w:hAnsi="Times New Roman" w:cs="Times New Roman"/>
          <w:sz w:val="24"/>
          <w:szCs w:val="24"/>
        </w:rPr>
        <w:t>., 2012</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Seminsky</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et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al</w:t>
      </w:r>
      <w:r w:rsidRPr="00F31256">
        <w:rPr>
          <w:rFonts w:ascii="Times New Roman" w:hAnsi="Times New Roman" w:cs="Times New Roman"/>
          <w:sz w:val="24"/>
          <w:szCs w:val="24"/>
        </w:rPr>
        <w:t>., 2013]. Анализ разнотипных полей позволил выделить в пределах изучаемого трансекта аномальные участки. Отдельные аномалии, несмотря на различие рассматриваемых геолого­геофизических полей, приурочены к одним и тем же участкам и, судя по характеру количественных показателей и структурной выраженности, представляют межблоковые зоны изучаемого региона. Их субстрат вследствие нарушенности разрывами является высокопроницаемым для флюидов, миграция которых представляет одну из ос­ новных причин, приводящих к возникновению геофизических аномалий. Зонам обычно соответствуют (рис. 5): понижение в рельефе, максимум плотности линеаментов, сложные по форме пики объемной активности радона и количества распадов торона, максимум общей минерализации подземных вод и аномальные условия водообмена, минимум удельного электрического сопротивления, а также – в отдельных случаях – минимумы потенциала естественного электрического поля и модуля полного вектора магнитной индукции.</w:t>
      </w:r>
    </w:p>
    <w:p w:rsidR="007E5167"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Полученные по трансекту материалы позволили подтвердить достоверность выявленной ранее иерархии межблоковых зон (таблица) на четырех уровнях (</w:t>
      </w:r>
      <w:r w:rsidRPr="00F31256">
        <w:rPr>
          <w:rFonts w:ascii="Times New Roman" w:hAnsi="Times New Roman" w:cs="Times New Roman"/>
          <w:sz w:val="24"/>
          <w:szCs w:val="24"/>
          <w:lang w:val="en-US"/>
        </w:rPr>
        <w:t>III</w:t>
      </w:r>
      <w:r w:rsidRPr="00F31256">
        <w:rPr>
          <w:rFonts w:ascii="Times New Roman" w:hAnsi="Times New Roman" w:cs="Times New Roman"/>
          <w:sz w:val="24"/>
          <w:szCs w:val="24"/>
        </w:rPr>
        <w:t>–</w:t>
      </w:r>
      <w:r w:rsidRPr="00F31256">
        <w:rPr>
          <w:rFonts w:ascii="Times New Roman" w:hAnsi="Times New Roman" w:cs="Times New Roman"/>
          <w:sz w:val="24"/>
          <w:szCs w:val="24"/>
          <w:lang w:val="en-US"/>
        </w:rPr>
        <w:t>VI</w:t>
      </w:r>
      <w:r w:rsidRPr="00F31256">
        <w:rPr>
          <w:rFonts w:ascii="Times New Roman" w:hAnsi="Times New Roman" w:cs="Times New Roman"/>
          <w:sz w:val="24"/>
          <w:szCs w:val="24"/>
        </w:rPr>
        <w:t>), наиболее крупному из которых соответствует Байкальский рифт в целом. В результате интерпретации большого объема полевых геолого­геофизических данных выявлена реальная картина нарушенности земной коры юга Восточной Сибири и установлено ее соответствие представлениям о зонно­блоковой структуре литосферы. В плане и разрезе имеет место чередование двух типов участков, соответствующих широким подвижным зонам (слоям) и сравнительно стабильным блокам земной коры (рис. 6). Таким образом, в тектонически активном регионе формирование разнотипных аномалий определяет не вещественный, а структурный фактор. Главным в этом плане является то, что независимо от масштаба исследований деструкция субстрата в пределах межблоковых зон осуществляется в результате скалывания с формировани ем закономерно связанных ансамблей разрывов. На локальном уровне межблоковые структуры, как правило, представлены разломами в геологическом понимании термина (разрывы «открытого типа» или зоны «рыхлых» тектонитов). На более низких уровнях иерархии межблоковые структуры являются разломными зонами в их тектонофизической трактовке, т.е. являются широкими зонами разноранговых разрывов, генетически связанных с формированием главного сместителя. Далее в ранговой последовательности следуют разломные системы, в пределах которых интеральное перемещение по совокупности</w:t>
      </w:r>
      <w:r w:rsidRPr="00D75326">
        <w:rPr>
          <w:rFonts w:ascii="Times New Roman" w:hAnsi="Times New Roman" w:cs="Times New Roman"/>
          <w:sz w:val="24"/>
          <w:szCs w:val="24"/>
        </w:rPr>
        <w:t xml:space="preserve"> </w:t>
      </w:r>
      <w:r w:rsidRPr="00F31256">
        <w:rPr>
          <w:rFonts w:ascii="Times New Roman" w:hAnsi="Times New Roman" w:cs="Times New Roman"/>
          <w:sz w:val="24"/>
          <w:szCs w:val="24"/>
        </w:rPr>
        <w:t>сближенных дизъюнктивов обеспечивает чистые растяжение, сдвиг или сжатие литосферы. Как следствие этого, представленные в данной статье закономерности разломообразования (стадийность, упорядоченная неравномерность нарушенности</w:t>
      </w:r>
      <w:r w:rsidRPr="00D2325D">
        <w:rPr>
          <w:rFonts w:ascii="Times New Roman" w:hAnsi="Times New Roman" w:cs="Times New Roman"/>
          <w:sz w:val="24"/>
          <w:szCs w:val="24"/>
        </w:rPr>
        <w:t xml:space="preserve"> </w:t>
      </w:r>
      <w:r w:rsidRPr="00F31256">
        <w:rPr>
          <w:rFonts w:ascii="Times New Roman" w:hAnsi="Times New Roman" w:cs="Times New Roman"/>
          <w:sz w:val="24"/>
          <w:szCs w:val="24"/>
        </w:rPr>
        <w:t xml:space="preserve">субстрата, парагенетические соотношения между разрывами 2­го порядка и др.) в значительной мере применимы для картирования и определения механизмов формирования зонно­блоковой структуры регионов, </w:t>
      </w:r>
      <w:r w:rsidRPr="00F31256">
        <w:rPr>
          <w:rFonts w:ascii="Times New Roman" w:hAnsi="Times New Roman" w:cs="Times New Roman"/>
          <w:sz w:val="24"/>
          <w:szCs w:val="24"/>
        </w:rPr>
        <w:lastRenderedPageBreak/>
        <w:t>развивающихся под действием геодинамических сил различной природы и направленности.</w:t>
      </w:r>
    </w:p>
    <w:p w:rsidR="007E5167" w:rsidRDefault="007E5167" w:rsidP="007E5167">
      <w:pPr>
        <w:tabs>
          <w:tab w:val="left" w:pos="434"/>
        </w:tabs>
        <w:spacing w:after="0" w:line="240" w:lineRule="auto"/>
        <w:jc w:val="both"/>
        <w:rPr>
          <w:rFonts w:ascii="Times New Roman" w:hAnsi="Times New Roman" w:cs="Times New Roman"/>
          <w:sz w:val="24"/>
          <w:szCs w:val="24"/>
          <w:lang w:val="en-US"/>
        </w:rPr>
      </w:pPr>
      <w:r w:rsidRPr="005853C1">
        <w:rPr>
          <w:rFonts w:ascii="Times New Roman" w:hAnsi="Times New Roman" w:cs="Times New Roman"/>
          <w:noProof/>
          <w:sz w:val="24"/>
          <w:szCs w:val="24"/>
          <w:lang w:eastAsia="ru-RU"/>
        </w:rPr>
        <w:drawing>
          <wp:inline distT="0" distB="0" distL="0" distR="0" wp14:anchorId="201FEA04" wp14:editId="03615860">
            <wp:extent cx="5940425" cy="3551864"/>
            <wp:effectExtent l="0" t="0" r="3175" b="0"/>
            <wp:docPr id="1152" name="Рисунок 1152" descr="D:\18НАУЧНАЯ РАБОТА\01СТАТЬИ\2017\ТРУДЫ\КНИГА\ТЕМА 5\Рисунки Ориг\[438] Геодинамика и тектонофизика, 2014, Т.5, №2, рис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D:\18НАУЧНАЯ РАБОТА\01СТАТЬИ\2017\ТРУДЫ\КНИГА\ТЕМА 5\Рисунки Ориг\[438] Геодинамика и тектонофизика, 2014, Т.5, №2, рис5.bmp"/>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3551864"/>
                    </a:xfrm>
                    <a:prstGeom prst="rect">
                      <a:avLst/>
                    </a:prstGeom>
                    <a:noFill/>
                    <a:ln>
                      <a:noFill/>
                    </a:ln>
                  </pic:spPr>
                </pic:pic>
              </a:graphicData>
            </a:graphic>
          </wp:inline>
        </w:drawing>
      </w:r>
    </w:p>
    <w:p w:rsidR="007E5167" w:rsidRDefault="007E5167" w:rsidP="007E5167">
      <w:pPr>
        <w:tabs>
          <w:tab w:val="left" w:pos="434"/>
        </w:tabs>
        <w:spacing w:after="0" w:line="240" w:lineRule="auto"/>
        <w:jc w:val="both"/>
        <w:rPr>
          <w:rFonts w:ascii="Times New Roman" w:hAnsi="Times New Roman" w:cs="Times New Roman"/>
          <w:sz w:val="24"/>
          <w:szCs w:val="24"/>
          <w:lang w:val="en-US"/>
        </w:rPr>
      </w:pPr>
    </w:p>
    <w:p w:rsidR="007E5167"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rPr>
        <w:t>Рис. 5. Иерархия межблоковых зон, выявленная для верхней части земной коры при тектонофизической интерпретации результатов комплексных исследований вдоль трансекта Шертой – Красный Чикой [</w:t>
      </w:r>
      <w:r w:rsidRPr="005853C1">
        <w:rPr>
          <w:rFonts w:ascii="Times New Roman" w:hAnsi="Times New Roman" w:cs="Times New Roman"/>
          <w:sz w:val="24"/>
          <w:szCs w:val="24"/>
          <w:lang w:val="en-US"/>
        </w:rPr>
        <w:t>Seminsky</w:t>
      </w:r>
      <w:r w:rsidRPr="005853C1">
        <w:rPr>
          <w:rFonts w:ascii="Times New Roman" w:hAnsi="Times New Roman" w:cs="Times New Roman"/>
          <w:sz w:val="24"/>
          <w:szCs w:val="24"/>
        </w:rPr>
        <w:t xml:space="preserve"> и др., 2013]</w:t>
      </w:r>
      <w:r>
        <w:rPr>
          <w:rFonts w:ascii="Times New Roman" w:hAnsi="Times New Roman" w:cs="Times New Roman"/>
          <w:sz w:val="24"/>
          <w:szCs w:val="24"/>
        </w:rPr>
        <w:t xml:space="preserve">. </w:t>
      </w:r>
      <w:r w:rsidRPr="00F31256">
        <w:rPr>
          <w:rFonts w:ascii="Times New Roman" w:hAnsi="Times New Roman" w:cs="Times New Roman"/>
          <w:i/>
          <w:sz w:val="24"/>
          <w:szCs w:val="24"/>
        </w:rPr>
        <w:t>А</w:t>
      </w:r>
      <w:r w:rsidRPr="00F31256">
        <w:rPr>
          <w:rFonts w:ascii="Times New Roman" w:hAnsi="Times New Roman" w:cs="Times New Roman"/>
          <w:sz w:val="24"/>
          <w:szCs w:val="24"/>
        </w:rPr>
        <w:t xml:space="preserve">. Иерархия межблоковых зон в пределах трех порядков (границы зон отмечены вертикальными полосами с разными оттенками серого цвета). </w:t>
      </w:r>
      <w:r w:rsidRPr="00F31256">
        <w:rPr>
          <w:rFonts w:ascii="Times New Roman" w:hAnsi="Times New Roman" w:cs="Times New Roman"/>
          <w:i/>
          <w:sz w:val="24"/>
          <w:szCs w:val="24"/>
        </w:rPr>
        <w:t>Б–Д</w:t>
      </w:r>
      <w:r w:rsidRPr="00F31256">
        <w:rPr>
          <w:rFonts w:ascii="Times New Roman" w:hAnsi="Times New Roman" w:cs="Times New Roman"/>
          <w:sz w:val="24"/>
          <w:szCs w:val="24"/>
        </w:rPr>
        <w:t>. Изменения вдоль трансекта логарифма суммарной энергии землетрясений с К≥7.7 (1960–2005 гг.) согласно данным БФ ГС СО РАН (</w:t>
      </w:r>
      <w:r w:rsidRPr="00F31256">
        <w:rPr>
          <w:rFonts w:ascii="Times New Roman" w:hAnsi="Times New Roman" w:cs="Times New Roman"/>
          <w:i/>
          <w:sz w:val="24"/>
          <w:szCs w:val="24"/>
        </w:rPr>
        <w:t>Б</w:t>
      </w:r>
      <w:r w:rsidRPr="00F31256">
        <w:rPr>
          <w:rFonts w:ascii="Times New Roman" w:hAnsi="Times New Roman" w:cs="Times New Roman"/>
          <w:sz w:val="24"/>
          <w:szCs w:val="24"/>
        </w:rPr>
        <w:t>), плотности теплового потока по материалам [</w:t>
      </w:r>
      <w:r w:rsidRPr="005853C1">
        <w:rPr>
          <w:rFonts w:ascii="Times New Roman" w:hAnsi="Times New Roman" w:cs="Times New Roman"/>
          <w:sz w:val="24"/>
          <w:szCs w:val="24"/>
          <w:lang w:val="en-US"/>
        </w:rPr>
        <w:t>Duchkov</w:t>
      </w:r>
      <w:r w:rsidRPr="005853C1">
        <w:rPr>
          <w:rFonts w:ascii="Times New Roman" w:hAnsi="Times New Roman" w:cs="Times New Roman"/>
          <w:sz w:val="24"/>
          <w:szCs w:val="24"/>
        </w:rPr>
        <w:t xml:space="preserve"> </w:t>
      </w:r>
      <w:r w:rsidRPr="005853C1">
        <w:rPr>
          <w:rFonts w:ascii="Times New Roman" w:hAnsi="Times New Roman" w:cs="Times New Roman"/>
          <w:sz w:val="24"/>
          <w:szCs w:val="24"/>
          <w:lang w:val="en-US"/>
        </w:rPr>
        <w:t>et</w:t>
      </w:r>
      <w:r w:rsidRPr="005853C1">
        <w:rPr>
          <w:rFonts w:ascii="Times New Roman" w:hAnsi="Times New Roman" w:cs="Times New Roman"/>
          <w:sz w:val="24"/>
          <w:szCs w:val="24"/>
        </w:rPr>
        <w:t xml:space="preserve"> </w:t>
      </w:r>
      <w:r w:rsidRPr="005853C1">
        <w:rPr>
          <w:rFonts w:ascii="Times New Roman" w:hAnsi="Times New Roman" w:cs="Times New Roman"/>
          <w:sz w:val="24"/>
          <w:szCs w:val="24"/>
          <w:lang w:val="en-US"/>
        </w:rPr>
        <w:t>al</w:t>
      </w:r>
      <w:r w:rsidRPr="005853C1">
        <w:rPr>
          <w:rFonts w:ascii="Times New Roman" w:hAnsi="Times New Roman" w:cs="Times New Roman"/>
          <w:sz w:val="24"/>
          <w:szCs w:val="24"/>
        </w:rPr>
        <w:t>., 1999</w:t>
      </w:r>
      <w:r w:rsidRPr="00F31256">
        <w:rPr>
          <w:rFonts w:ascii="Times New Roman" w:hAnsi="Times New Roman" w:cs="Times New Roman"/>
          <w:sz w:val="24"/>
          <w:szCs w:val="24"/>
        </w:rPr>
        <w:t>] (</w:t>
      </w:r>
      <w:r w:rsidRPr="00F31256">
        <w:rPr>
          <w:rFonts w:ascii="Times New Roman" w:hAnsi="Times New Roman" w:cs="Times New Roman"/>
          <w:i/>
          <w:sz w:val="24"/>
          <w:szCs w:val="24"/>
        </w:rPr>
        <w:t>В</w:t>
      </w:r>
      <w:r w:rsidRPr="00F31256">
        <w:rPr>
          <w:rFonts w:ascii="Times New Roman" w:hAnsi="Times New Roman" w:cs="Times New Roman"/>
          <w:sz w:val="24"/>
          <w:szCs w:val="24"/>
        </w:rPr>
        <w:t>), объемной активности радона по данным А.А. Боброва (</w:t>
      </w:r>
      <w:r w:rsidRPr="00F31256">
        <w:rPr>
          <w:rFonts w:ascii="Times New Roman" w:hAnsi="Times New Roman" w:cs="Times New Roman"/>
          <w:i/>
          <w:sz w:val="24"/>
          <w:szCs w:val="24"/>
        </w:rPr>
        <w:t>Г</w:t>
      </w:r>
      <w:r w:rsidRPr="00F31256">
        <w:rPr>
          <w:rFonts w:ascii="Times New Roman" w:hAnsi="Times New Roman" w:cs="Times New Roman"/>
          <w:sz w:val="24"/>
          <w:szCs w:val="24"/>
        </w:rPr>
        <w:t>) и высоты рельефа (</w:t>
      </w:r>
      <w:r w:rsidRPr="00F31256">
        <w:rPr>
          <w:rFonts w:ascii="Times New Roman" w:hAnsi="Times New Roman" w:cs="Times New Roman"/>
          <w:i/>
          <w:sz w:val="24"/>
          <w:szCs w:val="24"/>
        </w:rPr>
        <w:t>Д</w:t>
      </w:r>
      <w:r w:rsidRPr="00F31256">
        <w:rPr>
          <w:rFonts w:ascii="Times New Roman" w:hAnsi="Times New Roman" w:cs="Times New Roman"/>
          <w:sz w:val="24"/>
          <w:szCs w:val="24"/>
        </w:rPr>
        <w:t xml:space="preserve">). </w:t>
      </w:r>
      <w:r w:rsidRPr="00F31256">
        <w:rPr>
          <w:rFonts w:ascii="Times New Roman" w:hAnsi="Times New Roman" w:cs="Times New Roman"/>
          <w:i/>
          <w:sz w:val="24"/>
          <w:szCs w:val="24"/>
        </w:rPr>
        <w:t>Е</w:t>
      </w:r>
      <w:r w:rsidRPr="00F31256">
        <w:rPr>
          <w:rFonts w:ascii="Times New Roman" w:hAnsi="Times New Roman" w:cs="Times New Roman"/>
          <w:sz w:val="24"/>
          <w:szCs w:val="24"/>
        </w:rPr>
        <w:t xml:space="preserve">. Схематичный геолого­структурный разрез по данным А.В. Черемных (на диаграммах – плоскости сместителя разлома (тёмно­серая) и сопряженной системы разрывов (светло­серая), а также положение осей главных нормальных напряжений: 1 – сжатия, 2 – промежуточная, 3 – растяжения). </w:t>
      </w:r>
      <w:r w:rsidRPr="00F31256">
        <w:rPr>
          <w:rFonts w:ascii="Times New Roman" w:hAnsi="Times New Roman" w:cs="Times New Roman"/>
          <w:i/>
          <w:sz w:val="24"/>
          <w:szCs w:val="24"/>
        </w:rPr>
        <w:t xml:space="preserve">Ж. </w:t>
      </w:r>
      <w:r w:rsidRPr="00F31256">
        <w:rPr>
          <w:rFonts w:ascii="Times New Roman" w:hAnsi="Times New Roman" w:cs="Times New Roman"/>
          <w:sz w:val="24"/>
          <w:szCs w:val="24"/>
        </w:rPr>
        <w:t xml:space="preserve">Геоэлектрический разрез до глубины 15 км, построенный по данным магнитотеллурических зондирований (материалы Е.В. Поспеевой и В.В. Оленченко). </w:t>
      </w:r>
      <w:r w:rsidRPr="00F31256">
        <w:rPr>
          <w:rFonts w:ascii="Times New Roman" w:hAnsi="Times New Roman" w:cs="Times New Roman"/>
          <w:i/>
          <w:sz w:val="24"/>
          <w:szCs w:val="24"/>
        </w:rPr>
        <w:t xml:space="preserve">1 </w:t>
      </w:r>
      <w:r w:rsidRPr="00F31256">
        <w:rPr>
          <w:rFonts w:ascii="Times New Roman" w:hAnsi="Times New Roman" w:cs="Times New Roman"/>
          <w:sz w:val="24"/>
          <w:szCs w:val="24"/>
        </w:rPr>
        <w:t>– кайнозойские осадки</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 xml:space="preserve"> </w:t>
      </w:r>
      <w:r w:rsidRPr="00F31256">
        <w:rPr>
          <w:rFonts w:ascii="Times New Roman" w:hAnsi="Times New Roman" w:cs="Times New Roman"/>
          <w:i/>
          <w:sz w:val="24"/>
          <w:szCs w:val="24"/>
        </w:rPr>
        <w:t xml:space="preserve">2 </w:t>
      </w:r>
      <w:r w:rsidRPr="00F31256">
        <w:rPr>
          <w:rFonts w:ascii="Times New Roman" w:hAnsi="Times New Roman" w:cs="Times New Roman"/>
          <w:sz w:val="24"/>
          <w:szCs w:val="24"/>
        </w:rPr>
        <w:t>– мезозойские вулканогенно­осадочные отложения</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 xml:space="preserve"> </w:t>
      </w:r>
      <w:r w:rsidRPr="00F31256">
        <w:rPr>
          <w:rFonts w:ascii="Times New Roman" w:hAnsi="Times New Roman" w:cs="Times New Roman"/>
          <w:i/>
          <w:sz w:val="24"/>
          <w:szCs w:val="24"/>
        </w:rPr>
        <w:t xml:space="preserve">3 </w:t>
      </w:r>
      <w:r w:rsidRPr="00F31256">
        <w:rPr>
          <w:rFonts w:ascii="Times New Roman" w:hAnsi="Times New Roman" w:cs="Times New Roman"/>
          <w:sz w:val="24"/>
          <w:szCs w:val="24"/>
        </w:rPr>
        <w:t>– вулканогенно­осадочные породы палеозоя</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 xml:space="preserve"> </w:t>
      </w:r>
      <w:r w:rsidRPr="00F31256">
        <w:rPr>
          <w:rFonts w:ascii="Times New Roman" w:hAnsi="Times New Roman" w:cs="Times New Roman"/>
          <w:i/>
          <w:sz w:val="24"/>
          <w:szCs w:val="24"/>
        </w:rPr>
        <w:t xml:space="preserve">4 </w:t>
      </w:r>
      <w:r w:rsidRPr="00F31256">
        <w:rPr>
          <w:rFonts w:ascii="Times New Roman" w:hAnsi="Times New Roman" w:cs="Times New Roman"/>
          <w:sz w:val="24"/>
          <w:szCs w:val="24"/>
        </w:rPr>
        <w:t>– отложения осадочного чехла Сибирской платформы</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 xml:space="preserve"> </w:t>
      </w:r>
      <w:r w:rsidRPr="00F31256">
        <w:rPr>
          <w:rFonts w:ascii="Times New Roman" w:hAnsi="Times New Roman" w:cs="Times New Roman"/>
          <w:i/>
          <w:sz w:val="24"/>
          <w:szCs w:val="24"/>
        </w:rPr>
        <w:t xml:space="preserve">5 </w:t>
      </w:r>
      <w:r w:rsidRPr="00F31256">
        <w:rPr>
          <w:rFonts w:ascii="Times New Roman" w:hAnsi="Times New Roman" w:cs="Times New Roman"/>
          <w:sz w:val="24"/>
          <w:szCs w:val="24"/>
        </w:rPr>
        <w:t>– метаморфизованные породы докембрия</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 xml:space="preserve"> </w:t>
      </w:r>
      <w:r w:rsidRPr="00F31256">
        <w:rPr>
          <w:rFonts w:ascii="Times New Roman" w:hAnsi="Times New Roman" w:cs="Times New Roman"/>
          <w:i/>
          <w:sz w:val="24"/>
          <w:szCs w:val="24"/>
        </w:rPr>
        <w:t xml:space="preserve">6 </w:t>
      </w:r>
      <w:r w:rsidRPr="00F31256">
        <w:rPr>
          <w:rFonts w:ascii="Times New Roman" w:hAnsi="Times New Roman" w:cs="Times New Roman"/>
          <w:sz w:val="24"/>
          <w:szCs w:val="24"/>
        </w:rPr>
        <w:t>– мезозойские интрузии граносиенитов</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 xml:space="preserve"> </w:t>
      </w:r>
      <w:r w:rsidRPr="00F31256">
        <w:rPr>
          <w:rFonts w:ascii="Times New Roman" w:hAnsi="Times New Roman" w:cs="Times New Roman"/>
          <w:i/>
          <w:sz w:val="24"/>
          <w:szCs w:val="24"/>
        </w:rPr>
        <w:t xml:space="preserve">7–8 </w:t>
      </w:r>
      <w:r w:rsidRPr="00F31256">
        <w:rPr>
          <w:rFonts w:ascii="Times New Roman" w:hAnsi="Times New Roman" w:cs="Times New Roman"/>
          <w:sz w:val="24"/>
          <w:szCs w:val="24"/>
        </w:rPr>
        <w:t>– палеозойские интрузии гранитов (</w:t>
      </w:r>
      <w:r w:rsidRPr="00F31256">
        <w:rPr>
          <w:rFonts w:ascii="Times New Roman" w:hAnsi="Times New Roman" w:cs="Times New Roman"/>
          <w:i/>
          <w:sz w:val="24"/>
          <w:szCs w:val="24"/>
        </w:rPr>
        <w:t>7</w:t>
      </w:r>
      <w:r w:rsidRPr="00F31256">
        <w:rPr>
          <w:rFonts w:ascii="Times New Roman" w:hAnsi="Times New Roman" w:cs="Times New Roman"/>
          <w:sz w:val="24"/>
          <w:szCs w:val="24"/>
        </w:rPr>
        <w:t>) или габбро­диоритов (</w:t>
      </w:r>
      <w:r w:rsidRPr="00F31256">
        <w:rPr>
          <w:rFonts w:ascii="Times New Roman" w:hAnsi="Times New Roman" w:cs="Times New Roman"/>
          <w:i/>
          <w:sz w:val="24"/>
          <w:szCs w:val="24"/>
        </w:rPr>
        <w:t>8</w:t>
      </w:r>
      <w:r w:rsidRPr="00F31256">
        <w:rPr>
          <w:rFonts w:ascii="Times New Roman" w:hAnsi="Times New Roman" w:cs="Times New Roman"/>
          <w:sz w:val="24"/>
          <w:szCs w:val="24"/>
        </w:rPr>
        <w:t>)</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 xml:space="preserve"> </w:t>
      </w:r>
      <w:r w:rsidRPr="00F31256">
        <w:rPr>
          <w:rFonts w:ascii="Times New Roman" w:hAnsi="Times New Roman" w:cs="Times New Roman"/>
          <w:i/>
          <w:sz w:val="24"/>
          <w:szCs w:val="24"/>
        </w:rPr>
        <w:t xml:space="preserve">9–10 </w:t>
      </w:r>
      <w:r w:rsidRPr="00F31256">
        <w:rPr>
          <w:rFonts w:ascii="Times New Roman" w:hAnsi="Times New Roman" w:cs="Times New Roman"/>
          <w:sz w:val="24"/>
          <w:szCs w:val="24"/>
        </w:rPr>
        <w:t>– протерозойские интрузии гранитов (</w:t>
      </w:r>
      <w:r w:rsidRPr="00F31256">
        <w:rPr>
          <w:rFonts w:ascii="Times New Roman" w:hAnsi="Times New Roman" w:cs="Times New Roman"/>
          <w:i/>
          <w:sz w:val="24"/>
          <w:szCs w:val="24"/>
        </w:rPr>
        <w:t>9</w:t>
      </w:r>
      <w:r w:rsidRPr="00F31256">
        <w:rPr>
          <w:rFonts w:ascii="Times New Roman" w:hAnsi="Times New Roman" w:cs="Times New Roman"/>
          <w:sz w:val="24"/>
          <w:szCs w:val="24"/>
        </w:rPr>
        <w:t xml:space="preserve">) или габбро, габбро­диоритов, диоритовых порфиров и др. </w:t>
      </w:r>
      <w:r w:rsidRPr="00F31256">
        <w:rPr>
          <w:rFonts w:ascii="Times New Roman" w:hAnsi="Times New Roman" w:cs="Times New Roman"/>
          <w:sz w:val="24"/>
          <w:szCs w:val="24"/>
          <w:lang w:val="en-US"/>
        </w:rPr>
        <w:t xml:space="preserve">(10); </w:t>
      </w:r>
      <w:r w:rsidRPr="00F31256">
        <w:rPr>
          <w:rFonts w:ascii="Times New Roman" w:hAnsi="Times New Roman" w:cs="Times New Roman"/>
          <w:i/>
          <w:sz w:val="24"/>
          <w:szCs w:val="24"/>
          <w:lang w:val="en-US"/>
        </w:rPr>
        <w:t xml:space="preserve">11 </w:t>
      </w:r>
      <w:r w:rsidRPr="00F31256">
        <w:rPr>
          <w:rFonts w:ascii="Times New Roman" w:hAnsi="Times New Roman" w:cs="Times New Roman"/>
          <w:sz w:val="24"/>
          <w:szCs w:val="24"/>
          <w:lang w:val="en-US"/>
        </w:rPr>
        <w:t>– крупные и более мелкие разломы.</w:t>
      </w:r>
    </w:p>
    <w:p w:rsidR="007E5167" w:rsidRPr="00F31256" w:rsidRDefault="007E5167" w:rsidP="007E5167">
      <w:pPr>
        <w:tabs>
          <w:tab w:val="left" w:pos="434"/>
        </w:tabs>
        <w:spacing w:after="0" w:line="240" w:lineRule="auto"/>
        <w:jc w:val="both"/>
        <w:rPr>
          <w:rFonts w:ascii="Times New Roman" w:hAnsi="Times New Roman" w:cs="Times New Roman"/>
          <w:sz w:val="24"/>
          <w:szCs w:val="24"/>
          <w:lang w:val="en-US"/>
        </w:rPr>
      </w:pP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9. На базе представлений о зонно­блоковом строении земной коры Байкальского рифта проведено изучение и выявлены главные пространственные и временные закономерности распределения концентраций почвенного радона в Прибайкалье [</w:t>
      </w:r>
      <w:r w:rsidRPr="00F31256">
        <w:rPr>
          <w:rFonts w:ascii="Times New Roman" w:hAnsi="Times New Roman" w:cs="Times New Roman"/>
          <w:sz w:val="24"/>
          <w:szCs w:val="24"/>
          <w:lang w:val="en-US"/>
        </w:rPr>
        <w:t>Seminsky</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Bobrov</w:t>
      </w:r>
      <w:r w:rsidRPr="00F31256">
        <w:rPr>
          <w:rFonts w:ascii="Times New Roman" w:hAnsi="Times New Roman" w:cs="Times New Roman"/>
          <w:sz w:val="24"/>
          <w:szCs w:val="24"/>
        </w:rPr>
        <w:t>, 2009, 2012, 2013].</w:t>
      </w:r>
    </w:p>
    <w:p w:rsidR="007E5167"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Установлено, что на границе Сибирского кратона и Саяно­Байкальского складчатого пояса существует аномалия радона, которая обусловлена высокой проницаемостью пород Байкальского рифта, активно развивающегося при растяжении земной коры. Ее поперечные размеры в Центральном Прибайкалье превышают 170 км, а величина объемной активности радона достигает сотен тысяч Бк/</w:t>
      </w:r>
      <w:r>
        <w:rPr>
          <w:rFonts w:ascii="Times New Roman" w:hAnsi="Times New Roman" w:cs="Times New Roman"/>
          <w:sz w:val="24"/>
          <w:szCs w:val="24"/>
        </w:rPr>
        <w:t>м</w:t>
      </w:r>
      <w:r>
        <w:rPr>
          <w:rFonts w:ascii="Times New Roman" w:hAnsi="Times New Roman" w:cs="Times New Roman"/>
          <w:sz w:val="24"/>
          <w:szCs w:val="24"/>
          <w:vertAlign w:val="superscript"/>
        </w:rPr>
        <w:t>3</w:t>
      </w:r>
      <w:r w:rsidRPr="00F31256">
        <w:rPr>
          <w:rFonts w:ascii="Times New Roman" w:hAnsi="Times New Roman" w:cs="Times New Roman"/>
          <w:sz w:val="24"/>
          <w:szCs w:val="24"/>
        </w:rPr>
        <w:t xml:space="preserve">. Строение аномалии оп­ ределяется существованием </w:t>
      </w:r>
      <w:r w:rsidRPr="00F31256">
        <w:rPr>
          <w:rFonts w:ascii="Times New Roman" w:hAnsi="Times New Roman" w:cs="Times New Roman"/>
          <w:sz w:val="24"/>
          <w:szCs w:val="24"/>
        </w:rPr>
        <w:lastRenderedPageBreak/>
        <w:t xml:space="preserve">иерархии зон с высокой плотностью разрывов, каждой из которых соответствует пропорциональная и бóльшая по ширине полоса аномальных концентраций почвенного радона. Самые крупные аномалии в бортах рифта имеют ширину ≈50–60 км и обусловлены существованием разломных систем растяжения. Системы, в свою очередь, состоят из крупных и мелких разломных зон, которые на каждом уровне иерархии отличаются близким пространственным положением и повышенными концентрациями почвенного радона. </w:t>
      </w:r>
    </w:p>
    <w:p w:rsidR="007E5167" w:rsidRPr="00F31256" w:rsidRDefault="007E5167" w:rsidP="007E5167">
      <w:pPr>
        <w:tabs>
          <w:tab w:val="left" w:pos="434"/>
        </w:tabs>
        <w:spacing w:after="0" w:line="240" w:lineRule="auto"/>
        <w:ind w:firstLine="709"/>
        <w:jc w:val="center"/>
        <w:rPr>
          <w:rFonts w:ascii="Times New Roman" w:hAnsi="Times New Roman" w:cs="Times New Roman"/>
          <w:sz w:val="24"/>
          <w:szCs w:val="24"/>
        </w:rPr>
      </w:pPr>
      <w:r w:rsidRPr="00F31256">
        <w:rPr>
          <w:rFonts w:ascii="Times New Roman" w:hAnsi="Times New Roman" w:cs="Times New Roman"/>
          <w:sz w:val="24"/>
          <w:szCs w:val="24"/>
        </w:rPr>
        <w:drawing>
          <wp:inline distT="0" distB="0" distL="0" distR="0" wp14:anchorId="488801D6" wp14:editId="24BB59F7">
            <wp:extent cx="3012186" cy="4039565"/>
            <wp:effectExtent l="0" t="0" r="0" b="0"/>
            <wp:docPr id="1175" name="Рисунок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12648" cy="4040185"/>
                    </a:xfrm>
                    <a:prstGeom prst="rect">
                      <a:avLst/>
                    </a:prstGeom>
                    <a:noFill/>
                  </pic:spPr>
                </pic:pic>
              </a:graphicData>
            </a:graphic>
          </wp:inline>
        </w:drawing>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Рис. 6. Концептуальная модель проявления эманационной и сейсмической активности разломных зон в ответ на воздействие внешних и внутренних сил, составленная на основе исследований в пределах Байкальской межблоковой зоны [</w:t>
      </w:r>
      <w:r w:rsidRPr="005853C1">
        <w:rPr>
          <w:rFonts w:ascii="Times New Roman" w:hAnsi="Times New Roman" w:cs="Times New Roman"/>
          <w:sz w:val="24"/>
          <w:szCs w:val="24"/>
          <w:lang w:val="en-US"/>
        </w:rPr>
        <w:t>Seminsky</w:t>
      </w:r>
      <w:r w:rsidRPr="005853C1">
        <w:rPr>
          <w:rFonts w:ascii="Times New Roman" w:hAnsi="Times New Roman" w:cs="Times New Roman"/>
          <w:sz w:val="24"/>
          <w:szCs w:val="24"/>
        </w:rPr>
        <w:t xml:space="preserve">, </w:t>
      </w:r>
      <w:r w:rsidRPr="005853C1">
        <w:rPr>
          <w:rFonts w:ascii="Times New Roman" w:hAnsi="Times New Roman" w:cs="Times New Roman"/>
          <w:sz w:val="24"/>
          <w:szCs w:val="24"/>
          <w:lang w:val="en-US"/>
        </w:rPr>
        <w:t>Bobrov</w:t>
      </w:r>
      <w:r w:rsidRPr="005853C1">
        <w:rPr>
          <w:rFonts w:ascii="Times New Roman" w:hAnsi="Times New Roman" w:cs="Times New Roman"/>
          <w:sz w:val="24"/>
          <w:szCs w:val="24"/>
        </w:rPr>
        <w:t>, 2013</w:t>
      </w:r>
      <w:r w:rsidRPr="00F31256">
        <w:rPr>
          <w:rFonts w:ascii="Times New Roman" w:hAnsi="Times New Roman" w:cs="Times New Roman"/>
          <w:sz w:val="24"/>
          <w:szCs w:val="24"/>
        </w:rPr>
        <w:t>].</w:t>
      </w:r>
      <w:r>
        <w:rPr>
          <w:rFonts w:ascii="Times New Roman" w:hAnsi="Times New Roman" w:cs="Times New Roman"/>
          <w:sz w:val="24"/>
          <w:szCs w:val="24"/>
        </w:rPr>
        <w:t xml:space="preserve"> </w:t>
      </w:r>
      <w:r w:rsidRPr="00F31256">
        <w:rPr>
          <w:rFonts w:ascii="Times New Roman" w:hAnsi="Times New Roman" w:cs="Times New Roman"/>
          <w:sz w:val="24"/>
          <w:szCs w:val="24"/>
        </w:rPr>
        <w:t>Вариации активности почвенных радона и торона соответствуют реальным измерениям в 2010 г. на станции мониторинга «Тырган» (Западное Прибайкалье).</w:t>
      </w:r>
    </w:p>
    <w:p w:rsidR="007E5167" w:rsidRDefault="007E5167" w:rsidP="007E5167">
      <w:pPr>
        <w:tabs>
          <w:tab w:val="left" w:pos="434"/>
        </w:tabs>
        <w:spacing w:after="0" w:line="240" w:lineRule="auto"/>
        <w:ind w:firstLine="709"/>
        <w:jc w:val="both"/>
        <w:rPr>
          <w:rFonts w:ascii="Times New Roman" w:hAnsi="Times New Roman" w:cs="Times New Roman"/>
          <w:sz w:val="24"/>
          <w:szCs w:val="24"/>
        </w:rPr>
      </w:pPr>
    </w:p>
    <w:p w:rsidR="007E5167"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 xml:space="preserve">Аномалии радона над отдельными разломами Прибайкалья демонстрируют ярко выраженную продольную и поперечную неравномерность, обусловленную изменчивостью проницаемости субстрата разломной зоны для газовых эманаций. Радоновая активность разломных зон Прибайкалья меняется во времени, что определяется одновременным воздействием внутренних (геодинамических) и внешних (планетарных) факторов (рис. 7), так как амплитуды вариаций зависят от тектонической активности разломной зоны и от изменений атмосферного давления (циклонические явления). В разные периоды времени одна или другая группа факторов оказывает доминирующее влияние на выход радона из недр через разломные зоны. Особенности пространственных и временных вариаций объемной активности радона в Байкальском рифте, с одной стороны, свидетельствуют о сложности поля радона над активными разломными зонами, а с другой – открывают новые возможности определения их ширины, картирования внутреннего строения, оценки степени активности, т.е. выявления территорий, опасных для проживания людей в связи с риском онкозаболеваемости. </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p>
    <w:p w:rsidR="007E5167" w:rsidRDefault="007E5167" w:rsidP="007E5167">
      <w:pPr>
        <w:tabs>
          <w:tab w:val="left" w:pos="434"/>
        </w:tabs>
        <w:spacing w:after="0" w:line="240" w:lineRule="auto"/>
        <w:ind w:firstLine="709"/>
        <w:jc w:val="center"/>
        <w:rPr>
          <w:rFonts w:ascii="Times New Roman" w:hAnsi="Times New Roman" w:cs="Times New Roman"/>
          <w:sz w:val="24"/>
          <w:szCs w:val="24"/>
        </w:rPr>
      </w:pPr>
      <w:r w:rsidRPr="00F31256">
        <w:rPr>
          <w:rFonts w:ascii="Times New Roman" w:hAnsi="Times New Roman" w:cs="Times New Roman"/>
          <w:sz w:val="24"/>
          <w:szCs w:val="24"/>
        </w:rPr>
        <w:lastRenderedPageBreak/>
        <w:drawing>
          <wp:inline distT="0" distB="0" distL="0" distR="0" wp14:anchorId="42772FCC" wp14:editId="7171817E">
            <wp:extent cx="3796496" cy="4125991"/>
            <wp:effectExtent l="0" t="0" r="0" b="825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805487" cy="4135762"/>
                    </a:xfrm>
                    <a:prstGeom prst="rect">
                      <a:avLst/>
                    </a:prstGeom>
                  </pic:spPr>
                </pic:pic>
              </a:graphicData>
            </a:graphic>
          </wp:inline>
        </w:drawing>
      </w:r>
    </w:p>
    <w:p w:rsidR="007E5167" w:rsidRDefault="007E5167" w:rsidP="007E5167">
      <w:pPr>
        <w:tabs>
          <w:tab w:val="left" w:pos="434"/>
        </w:tabs>
        <w:spacing w:after="0" w:line="240" w:lineRule="auto"/>
        <w:ind w:firstLine="709"/>
        <w:jc w:val="both"/>
        <w:rPr>
          <w:rFonts w:ascii="Times New Roman" w:hAnsi="Times New Roman" w:cs="Times New Roman"/>
          <w:sz w:val="24"/>
          <w:szCs w:val="24"/>
        </w:rPr>
      </w:pP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Рис. 7. Сравнение цифровой модели рельефа Прибайкалья (А) с результатами эксперимента по воспроизведению процесса формирования Байкальской рифтовой зоны в упругопластичной модели (Б).</w:t>
      </w:r>
      <w:r>
        <w:rPr>
          <w:rFonts w:ascii="Times New Roman" w:hAnsi="Times New Roman" w:cs="Times New Roman"/>
          <w:sz w:val="24"/>
          <w:szCs w:val="24"/>
        </w:rPr>
        <w:t xml:space="preserve"> </w:t>
      </w:r>
      <w:r w:rsidRPr="00F31256">
        <w:rPr>
          <w:rFonts w:ascii="Times New Roman" w:hAnsi="Times New Roman" w:cs="Times New Roman"/>
          <w:sz w:val="24"/>
          <w:szCs w:val="24"/>
        </w:rPr>
        <w:t>Белой пунктирной линией показано примерное положение края подвижного штампа экспериментальной установки на момент фотосъемки, а стрелкой - направление его перемещения. Впадины рифтовой зоны и их экспериментальные аналоги обозначены одинаковыми цифрами.</w:t>
      </w:r>
    </w:p>
    <w:p w:rsidR="007E5167" w:rsidRDefault="007E5167" w:rsidP="007E5167">
      <w:pPr>
        <w:tabs>
          <w:tab w:val="left" w:pos="434"/>
        </w:tabs>
        <w:spacing w:after="0" w:line="240" w:lineRule="auto"/>
        <w:ind w:firstLine="709"/>
        <w:jc w:val="both"/>
        <w:rPr>
          <w:rFonts w:ascii="Times New Roman" w:hAnsi="Times New Roman" w:cs="Times New Roman"/>
          <w:sz w:val="24"/>
          <w:szCs w:val="24"/>
        </w:rPr>
      </w:pP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10. Одним из важных результатов экспериментальных работ стало моделирование процесса формирования Байкальской рифтовой зоны (БРЗ) на упругопластичном материале с выполнением критериев подобия [</w:t>
      </w:r>
      <w:r w:rsidRPr="00F31256">
        <w:rPr>
          <w:rFonts w:ascii="Times New Roman" w:hAnsi="Times New Roman" w:cs="Times New Roman"/>
          <w:sz w:val="24"/>
          <w:szCs w:val="24"/>
          <w:lang w:val="en-US"/>
        </w:rPr>
        <w:t>Seminsky</w:t>
      </w:r>
      <w:r w:rsidRPr="00F31256">
        <w:rPr>
          <w:rFonts w:ascii="Times New Roman" w:hAnsi="Times New Roman" w:cs="Times New Roman"/>
          <w:sz w:val="24"/>
          <w:szCs w:val="24"/>
        </w:rPr>
        <w:t>, 2009</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Seminskii</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Kogut</w:t>
      </w:r>
      <w:r w:rsidRPr="00F31256">
        <w:rPr>
          <w:rFonts w:ascii="Times New Roman" w:hAnsi="Times New Roman" w:cs="Times New Roman"/>
          <w:sz w:val="24"/>
          <w:szCs w:val="24"/>
        </w:rPr>
        <w:t>, 2009]. Согласно механизму пассивного рифтинга, Байкальский рифт (центральный сегмент БРЗ) возник как структура пулл­ апарт при сдвиговом перемещении Сибирского и Забайкальского блоков литосферы. В связи с этим модель из влажной глины располагалась на плоских жестких штампах, один из которых смещался в горизонтальном направлении и на контакте со вторым штампом имел изгиб, имитирующий в первом приближении прибайкальский сегмент краевого шва Сибирской платформы (рис. 7). В серии из 30 экспериментов воссоздавались стабильные условия деформирования, параметры которых после пересчета через масштабные коэффициенты в критериях подобия соответствовали</w:t>
      </w:r>
      <w:r>
        <w:rPr>
          <w:rFonts w:ascii="Times New Roman" w:hAnsi="Times New Roman" w:cs="Times New Roman"/>
          <w:sz w:val="24"/>
          <w:szCs w:val="24"/>
        </w:rPr>
        <w:t xml:space="preserve"> </w:t>
      </w:r>
      <w:r w:rsidRPr="00F31256">
        <w:rPr>
          <w:rFonts w:ascii="Times New Roman" w:hAnsi="Times New Roman" w:cs="Times New Roman"/>
          <w:sz w:val="24"/>
          <w:szCs w:val="24"/>
        </w:rPr>
        <w:t>природному объекту. Воспроизведенный посредством физического моделирования механизм рифтогенеза позволил объяснить главные пространственно­временные закономерности формирования Байкальской рифтовой зоны: последовательность и двухстадийность эволюционного развития, наличие раздвигового (центральная часть) и сдвиговых (северо­восточный и юго­западный фланги) сегментов межплитной границы, морфологию наиболее крупных впадин. В отличие от результатов экспериментальных работ предшественников в отдельных опытах была достигнута высокая степень подобия в эволюции и взаимном расположении главных котловин Байкальской рифтовой системы.  Таким  образом,  было  показано,  что  упругопластическая реакция субстрата</w:t>
      </w:r>
      <w:r>
        <w:rPr>
          <w:rFonts w:ascii="Times New Roman" w:hAnsi="Times New Roman" w:cs="Times New Roman"/>
          <w:sz w:val="24"/>
          <w:szCs w:val="24"/>
        </w:rPr>
        <w:t xml:space="preserve"> </w:t>
      </w:r>
      <w:r w:rsidRPr="00F31256">
        <w:rPr>
          <w:rFonts w:ascii="Times New Roman" w:hAnsi="Times New Roman" w:cs="Times New Roman"/>
          <w:sz w:val="24"/>
          <w:szCs w:val="24"/>
        </w:rPr>
        <w:t>(1)</w:t>
      </w:r>
      <w:r>
        <w:rPr>
          <w:rFonts w:ascii="Times New Roman" w:hAnsi="Times New Roman" w:cs="Times New Roman"/>
          <w:sz w:val="24"/>
          <w:szCs w:val="24"/>
        </w:rPr>
        <w:t xml:space="preserve"> </w:t>
      </w:r>
      <w:r w:rsidRPr="00F31256">
        <w:rPr>
          <w:rFonts w:ascii="Times New Roman" w:hAnsi="Times New Roman" w:cs="Times New Roman"/>
          <w:sz w:val="24"/>
          <w:szCs w:val="24"/>
        </w:rPr>
        <w:t xml:space="preserve">при реализации левосдвиговых перемещений (2) в области влияния изогнутой в плане </w:t>
      </w:r>
      <w:r w:rsidRPr="00F31256">
        <w:rPr>
          <w:rFonts w:ascii="Times New Roman" w:hAnsi="Times New Roman" w:cs="Times New Roman"/>
          <w:sz w:val="24"/>
          <w:szCs w:val="24"/>
        </w:rPr>
        <w:lastRenderedPageBreak/>
        <w:t>инициирующей структурной неоднородности (3) отражает совокупность из трех главных факторов развития природного объекта, реальное сочетание которых может быть достигнуто в сравнительно простом по организации физическом эксперименте.</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Обобщены результаты комплексных геолого­структурных, тектонофизических и геоэлектрических исследований кайнозойских и мезозойских впадин Прибайкалья и Забайкалья [</w:t>
      </w:r>
      <w:r w:rsidRPr="001A0F7E">
        <w:rPr>
          <w:rFonts w:ascii="Times New Roman" w:hAnsi="Times New Roman" w:cs="Times New Roman"/>
          <w:sz w:val="24"/>
          <w:szCs w:val="24"/>
          <w:lang w:val="en-US"/>
        </w:rPr>
        <w:t>Lunina</w:t>
      </w:r>
      <w:r w:rsidRPr="001A0F7E">
        <w:rPr>
          <w:rFonts w:ascii="Times New Roman" w:hAnsi="Times New Roman" w:cs="Times New Roman"/>
          <w:sz w:val="24"/>
          <w:szCs w:val="24"/>
        </w:rPr>
        <w:t xml:space="preserve"> </w:t>
      </w:r>
      <w:r w:rsidRPr="001A0F7E">
        <w:rPr>
          <w:rFonts w:ascii="Times New Roman" w:hAnsi="Times New Roman" w:cs="Times New Roman"/>
          <w:sz w:val="24"/>
          <w:szCs w:val="24"/>
          <w:lang w:val="en-US"/>
        </w:rPr>
        <w:t>et</w:t>
      </w:r>
      <w:r w:rsidRPr="001A0F7E">
        <w:rPr>
          <w:rFonts w:ascii="Times New Roman" w:hAnsi="Times New Roman" w:cs="Times New Roman"/>
          <w:sz w:val="24"/>
          <w:szCs w:val="24"/>
        </w:rPr>
        <w:t xml:space="preserve"> </w:t>
      </w:r>
      <w:r w:rsidRPr="001A0F7E">
        <w:rPr>
          <w:rFonts w:ascii="Times New Roman" w:hAnsi="Times New Roman" w:cs="Times New Roman"/>
          <w:sz w:val="24"/>
          <w:szCs w:val="24"/>
          <w:lang w:val="en-US"/>
        </w:rPr>
        <w:t>al</w:t>
      </w:r>
      <w:r w:rsidRPr="001A0F7E">
        <w:rPr>
          <w:rFonts w:ascii="Times New Roman" w:hAnsi="Times New Roman" w:cs="Times New Roman"/>
          <w:sz w:val="24"/>
          <w:szCs w:val="24"/>
        </w:rPr>
        <w:t>., 2009, 2010</w:t>
      </w:r>
      <w:r w:rsidRPr="00F31256">
        <w:rPr>
          <w:rFonts w:ascii="Times New Roman" w:hAnsi="Times New Roman" w:cs="Times New Roman"/>
          <w:sz w:val="24"/>
          <w:szCs w:val="24"/>
        </w:rPr>
        <w:t>]. Охарактеризованы разломно­блоковая структура, глубинное строение, напряженное состояние и сейсмичность земной коры отдельных территорий региона (рис. 8). На новом уровне тектонофизических исследований подтверждено, что комбинация дизъюнктивов разного типа в Прибайкалье отражает парагенез разломов, который формировался и активизировался в течение позднего кайнозоя в едином региональном поле напряжений под воздействием доминирующего горизонтального растяжения в направлении СЗ­ЮВ. На локальном уровне структура поля напряжений приповерхностной части земной коры определяется вариациями ориентировок осей главных нормальных напряжений и примерно схожим сочетанием разных типов стресс­тензоров (для каждой из детально исследованных площадей). Изменения поля напряжений наиболее часты в зонах влияния субширотных и субмеридиональных дизъюнктивов и в узлах пересечения разломов, где наряду с</w:t>
      </w:r>
      <w:r>
        <w:rPr>
          <w:rFonts w:ascii="Times New Roman" w:hAnsi="Times New Roman" w:cs="Times New Roman"/>
          <w:sz w:val="24"/>
          <w:szCs w:val="24"/>
        </w:rPr>
        <w:t xml:space="preserve"> </w:t>
      </w:r>
      <w:r w:rsidRPr="00F31256">
        <w:rPr>
          <w:rFonts w:ascii="Times New Roman" w:hAnsi="Times New Roman" w:cs="Times New Roman"/>
          <w:sz w:val="24"/>
          <w:szCs w:val="24"/>
        </w:rPr>
        <w:t>растяжением возникают обстановки сдвига и, реже, сжатия. Движения по разломам Прибайкалья   фиксируются   в   рыхлых   отложениях плейстоцена–голоцена по набору закономерно проявленных деформаций, которые могут быть представлены сколовыми трещинами, их системами, зонами разрывов, кластическими дайками, складками и/или конволюциями. Их тектонический генезис обосновывается совпадением элементов залегания структур, измеренных в рыхлых грунтах и скальных массивах, формированием трещинных парагенезов, характерных для сцементированных пород, и локализацией в зонах известных активных разломов. Особенности проявления тектонических деформаций зависят от степени ли­ тификации пород, их гранулометрического состава и других факторов. Дизъюнктивы, выявляемые</w:t>
      </w:r>
      <w:r>
        <w:rPr>
          <w:rFonts w:ascii="Times New Roman" w:hAnsi="Times New Roman" w:cs="Times New Roman"/>
          <w:sz w:val="24"/>
          <w:szCs w:val="24"/>
        </w:rPr>
        <w:t xml:space="preserve"> </w:t>
      </w:r>
      <w:r w:rsidRPr="00F31256">
        <w:rPr>
          <w:rFonts w:ascii="Times New Roman" w:hAnsi="Times New Roman" w:cs="Times New Roman"/>
          <w:sz w:val="24"/>
          <w:szCs w:val="24"/>
        </w:rPr>
        <w:t>на поверхности во внутренних частях впадин, хорошо коррелируют с изменениями в глубинном строении осадочных слоев и поверхности кристаллического фундамента, проявляясь изгибами их кровли и подошвы, а также зонами более низких значений удельного электрического сопротивления. Таким образом, доказана эффективность картирования разломов геолого­структурными методами в пределах площадей, перекрытых рыхлыми и слабосцементированными отложениями.</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Обобщен первый опыт комплексных тектонофизических исследований в пределах Якутской алмазоносной провинции, направленных на выявление структурных факторов контроля пространственной локализации кимберлитовых тел [</w:t>
      </w:r>
      <w:r w:rsidRPr="00F31256">
        <w:rPr>
          <w:rFonts w:ascii="Times New Roman" w:hAnsi="Times New Roman" w:cs="Times New Roman"/>
          <w:sz w:val="24"/>
          <w:szCs w:val="24"/>
          <w:lang w:val="en-US"/>
        </w:rPr>
        <w:t>Gladkov</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et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al</w:t>
      </w:r>
      <w:r w:rsidRPr="00F31256">
        <w:rPr>
          <w:rFonts w:ascii="Times New Roman" w:hAnsi="Times New Roman" w:cs="Times New Roman"/>
          <w:sz w:val="24"/>
          <w:szCs w:val="24"/>
        </w:rPr>
        <w:t>., 2008]. В ос­ нову исследований положены тектонофизические и геофизические методы</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 xml:space="preserve"> некоторые из них носят оригинальный характер и впервые адаптированы для платформенной территории. В результате комплексного анализа выявлены главные закономерности строения разрывных сетей на различных структурных  этажах Сибирской платформы как единой длительно развивающейся тектонической единицы. Тектонофизическими методами установлена взаимосвязь периодов формирования кимберлитовых тел с этапами становления и активизации разрывной структуры платформенного чехла. Впервые показано, что определяющую роль в структурном контроле кимберлитового магматизма на Сибирской платформе играют разломные зоны ортогональной сети, активизировавшиеся в режиме знакопеременных движений на разных этапах ее развития в палеозое и мезозое. Положение отдельных кимберлитовых полей в пределах субширотных и субмеридиональных разломных зон контролируется системами разрывов 2­го и более высоких порядков, которые заметно отличаются по строению и согласуются с типами полей напряжений, действовавшими в различные эпохи внедрения кимберлитов. Установленные закономерности представляют фундаментальную основу выделения на Сибирской платформе новых площадей, перспективных в плане поисков объектов алмазосодержащего сырья.</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p>
    <w:p w:rsidR="007E5167" w:rsidRPr="00F31256" w:rsidRDefault="007E5167" w:rsidP="007E5167">
      <w:pPr>
        <w:tabs>
          <w:tab w:val="left" w:pos="434"/>
        </w:tabs>
        <w:spacing w:after="0" w:line="240" w:lineRule="auto"/>
        <w:ind w:firstLine="709"/>
        <w:jc w:val="center"/>
        <w:rPr>
          <w:rFonts w:ascii="Times New Roman" w:hAnsi="Times New Roman" w:cs="Times New Roman"/>
          <w:sz w:val="24"/>
          <w:szCs w:val="24"/>
          <w:lang w:val="en-US"/>
        </w:rPr>
      </w:pPr>
      <w:r w:rsidRPr="00F31256">
        <w:rPr>
          <w:rFonts w:ascii="Times New Roman" w:hAnsi="Times New Roman" w:cs="Times New Roman"/>
          <w:sz w:val="24"/>
          <w:szCs w:val="24"/>
        </w:rPr>
        <w:drawing>
          <wp:inline distT="0" distB="0" distL="0" distR="0" wp14:anchorId="2A81BD8E" wp14:editId="4E51B0F3">
            <wp:extent cx="4347745" cy="4302668"/>
            <wp:effectExtent l="0" t="0" r="0" b="317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355955" cy="4310793"/>
                    </a:xfrm>
                    <a:prstGeom prst="rect">
                      <a:avLst/>
                    </a:prstGeom>
                  </pic:spPr>
                </pic:pic>
              </a:graphicData>
            </a:graphic>
          </wp:inline>
        </w:drawing>
      </w:r>
    </w:p>
    <w:p w:rsidR="007E5167"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Рис. 8. Поля напряжений земной коры Баргузинской рифтовой впадины и прилегающей территории по геолого-структурным данным [</w:t>
      </w:r>
      <w:r w:rsidRPr="00F31256">
        <w:rPr>
          <w:rFonts w:ascii="Times New Roman" w:hAnsi="Times New Roman" w:cs="Times New Roman"/>
          <w:sz w:val="24"/>
          <w:szCs w:val="24"/>
          <w:lang w:val="en-US"/>
        </w:rPr>
        <w:t>Lunina</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et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al</w:t>
      </w:r>
      <w:r w:rsidRPr="00F31256">
        <w:rPr>
          <w:rFonts w:ascii="Times New Roman" w:hAnsi="Times New Roman" w:cs="Times New Roman"/>
          <w:sz w:val="24"/>
          <w:szCs w:val="24"/>
        </w:rPr>
        <w:t>., 2009].</w:t>
      </w:r>
      <w:r>
        <w:rPr>
          <w:rFonts w:ascii="Times New Roman" w:hAnsi="Times New Roman" w:cs="Times New Roman"/>
          <w:sz w:val="24"/>
          <w:szCs w:val="24"/>
        </w:rPr>
        <w:t xml:space="preserve"> </w:t>
      </w:r>
      <w:r w:rsidRPr="00F31256">
        <w:rPr>
          <w:rFonts w:ascii="Times New Roman" w:hAnsi="Times New Roman" w:cs="Times New Roman"/>
          <w:sz w:val="24"/>
          <w:szCs w:val="24"/>
        </w:rPr>
        <w:t>А - схема с решениями о поле напряжений, соответствующими растяжению и растяжению со сдвигом; Б - схема с решениями о поле напряжений, соответствующими сдвигу, сжатию со сдвигом, сжатию и неопределенному типу; В - круговая диаграмма, показывающая в процентах вклад поля напряжений определенного типа в общую сумму полученных решений; Г Ж - розы-диаграммы простирания осей растяжения в решениях, отвечающих: Г - растяжению (количество - 57, шаг - 10, макс. % - 17), Д - растяжению со сдвигом (количество - 18, шаг - 10, макс. % - 38), Е - сдвигу (количество - 27, шаг - 10, макс. % - 14), Ж - всем трем перечисленным типам поля напряжений (количество - 102, шаг - 10, макс. % - 13). 1 - оси растяжения с углами наклона 0-30°; 2 - оси растяжения с углами наклона 31-60°; 3- оси сжатия с углами наклона 0-30°; 4 - оси сжатия с углами наклона 31-60°; 5 - точки наблюдения в коренных докайнозойских породах; 6 - точки наблюдения в четвертичных отложениях; 7 - впадины, заполненные кайнозойскими осадками; 8 - выходы кристаллического фундамента; 9 - населенный пункт.</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11. В последние годы расширены и усложнены задачи, поставленные перед физическим моделированием. (Детальное описание результатов экспериментальных работ лаборатории тектонофизики приводится в статье С.А. Борнякова с соавторами, планируемой к публикации в № 4 журнала за текущий год). Они связаны с необходимостью изучения комплексных процессов, синхронно сопровождающих разломообразование в литосфере, а также возможностью передачи энергии в форме волновых процессов в упругой и упруговязкой среде литосферы.</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 xml:space="preserve">Совместно с китайскими коллегами на лабораторной базе Института земной коры был промоделирован процесс формирования рифта Шаньси в различных условиях его нагружения. Была оценена оптимальная ориентировка векторов сжатия и растяжения, </w:t>
      </w:r>
      <w:r w:rsidRPr="00F31256">
        <w:rPr>
          <w:rFonts w:ascii="Times New Roman" w:hAnsi="Times New Roman" w:cs="Times New Roman"/>
          <w:sz w:val="24"/>
          <w:szCs w:val="24"/>
        </w:rPr>
        <w:lastRenderedPageBreak/>
        <w:t>соответствующая современным формам и ориентации локальных впадинных (рифтовых) структур.</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Начаты важные и ныне актуальные исследования по моделированию волновых процессов в упруговязких и вязких средах как вероятного триггерного механизма нарушения динамического равновесия разломно­блоковой среды. Подобные исследования активно ведутся в Институте физики прочности и материаловедения СО РАН на материалах, существенно отличающихся от используемых в лаборатории тектонофизики композитных сред [</w:t>
      </w:r>
      <w:r w:rsidRPr="00F31256">
        <w:rPr>
          <w:rFonts w:ascii="Times New Roman" w:hAnsi="Times New Roman" w:cs="Times New Roman"/>
          <w:sz w:val="24"/>
          <w:szCs w:val="24"/>
          <w:lang w:val="en-US"/>
        </w:rPr>
        <w:t>Zuev</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et</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al</w:t>
      </w:r>
      <w:r w:rsidRPr="00F31256">
        <w:rPr>
          <w:rFonts w:ascii="Times New Roman" w:hAnsi="Times New Roman" w:cs="Times New Roman"/>
          <w:sz w:val="24"/>
          <w:szCs w:val="24"/>
        </w:rPr>
        <w:t>., 2008].</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Выполненные и намечаемые работы по физическому моделированию не дублируют исследования, проводимые в лаборатории тектонофизики Института физики Земли. Они дополняют друг друга, расширяя и углубляя результативность тектонофизических изысканий.</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p>
    <w:p w:rsidR="007E5167" w:rsidRPr="001A0F7E" w:rsidRDefault="007E5167" w:rsidP="007E5167">
      <w:pPr>
        <w:tabs>
          <w:tab w:val="left" w:pos="434"/>
        </w:tabs>
        <w:spacing w:after="0" w:line="240" w:lineRule="auto"/>
        <w:ind w:firstLine="709"/>
        <w:jc w:val="center"/>
        <w:rPr>
          <w:rFonts w:ascii="Times New Roman" w:hAnsi="Times New Roman" w:cs="Times New Roman"/>
          <w:b/>
          <w:sz w:val="24"/>
          <w:szCs w:val="24"/>
        </w:rPr>
      </w:pPr>
      <w:r w:rsidRPr="001A0F7E">
        <w:rPr>
          <w:rFonts w:ascii="Times New Roman" w:hAnsi="Times New Roman" w:cs="Times New Roman"/>
          <w:b/>
          <w:sz w:val="24"/>
          <w:szCs w:val="24"/>
        </w:rPr>
        <w:t>Перспективы</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Перспективы развития иркутской научной тектонофизической школы связаны с углублением исследований сопутствующих процессов при разломообразоании в литосфере и с тектонофизическим обоснованием деталей строения зонно­блоковой структуры литосферы. Из многочисленных сопутствующих процессов по­прежнему основное внимание будет уделено радоновым эманациям, изучению их вариаций в зависимости от геолого­структурных, сейсмических, гео­ морфологических и климатических факторов. Будут расширены исследования по изучению закономерностей пространственно­временной локализации сильных землетрясений и разработке тектонофизической концепции сейсмических процессов в деструктивных зонах литосферы, главным образом на примерах Азиатского континента. Планируется продолжить работы по физическому моделированию деформационных волн и изучению их миграции в упруговязких моделях. Намечаемые исследования не пересекаются с научно­исследовательскими планами лаборатории тектонофизики ИФЗ РАН, а по теоретической и практической направленности будут способствовать дальнейшему развитию тектонофизического направления изучения синхронно протекающих в реальном времени процессов в литосфере, контролируемых разломами и областями их динамического влияния.</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p>
    <w:p w:rsidR="007E5167" w:rsidRPr="001A0F7E" w:rsidRDefault="007E5167" w:rsidP="007E5167">
      <w:pPr>
        <w:tabs>
          <w:tab w:val="left" w:pos="434"/>
        </w:tabs>
        <w:spacing w:after="0" w:line="240" w:lineRule="auto"/>
        <w:ind w:firstLine="709"/>
        <w:jc w:val="center"/>
        <w:rPr>
          <w:rFonts w:ascii="Times New Roman" w:hAnsi="Times New Roman" w:cs="Times New Roman"/>
          <w:b/>
          <w:sz w:val="24"/>
          <w:szCs w:val="24"/>
        </w:rPr>
      </w:pPr>
      <w:r w:rsidRPr="001A0F7E">
        <w:rPr>
          <w:rFonts w:ascii="Times New Roman" w:hAnsi="Times New Roman" w:cs="Times New Roman"/>
          <w:b/>
          <w:sz w:val="24"/>
          <w:szCs w:val="24"/>
        </w:rPr>
        <w:t>Заключение</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В целом, результаты исследований коллектива иркутской научной тектонофизической школы по изучеию закономерностей разломообразования и сопутст­ вующих процессов в литосфере опубликованы в более чем 35 монографиях и сотнях статей, в малой толике процитированных в тексте. По результатам исследований сделаны сотни докладов на всероссийских и международных совещаниях. Проведенные исследования и опыт научно­исследовательских работ дают полное основание считать иркутскую тектонофизическую школу надежной и неотъемлемой составной частью коллектива Института земной коры СО РАН.</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Ее отличительным признаком является комплексное сочетание полевых, аналитических и экспериментальных тектонофизических методов исследования. В свою очередь, они детализируются при укрупнении масштабов изучения объектов. В экспериментальных методах превалируют исследования либо отдельных структур и деталей их формирования (разломов, разломных узлов), либо структурных комплексов, формирующих геотектонические системы, области или зоны (Байкальская рифтовая система, области динамического влияния разломов, зоны различной плотности разрывов) и другие структурные сочетания (разломные узлы и т.п.). При физическом моделировании формирования подобных структур или даже процессов вы полняются условия теории подобия. Соблюдение вышеуказанных пунктов является обязательным практически для всех видов физического моделирования на упруговязких и вязких средах.</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lastRenderedPageBreak/>
        <w:t>В настоящее время центр тяжести проводимых и планируемых научных исследований направлен на изучение разломообразования в литосфере в комплексе с сопутствующими процессами. Среди них сейсмичность, газопроницаемость (на примере радоновых эманаций), а также общая (повсеместно распространенная) трещиноватость горных пород, общепринятая хаотичность которой приобретает закономерную структурную организацию и порядок. Особое значение в современных работах части коллектива лаборатории и дальнейших планах имеют исследования по разломной тектонике алмазных месторождений. Для этой группы месторождений в широком масштабе тектонофизические исследования не проводились, но их необходимость не вызывает сомнений.</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rPr>
        <w:t>Современный гармоничный по профессиональной специализации сотрудников и их возрастным диапазонам состав лаборатории дает уверенность, что стоящие перед коллективом задачи будут выполнены на высоком научном уровне.</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p>
    <w:p w:rsidR="007E5167" w:rsidRPr="001A0F7E" w:rsidRDefault="007E5167" w:rsidP="007E5167">
      <w:pPr>
        <w:tabs>
          <w:tab w:val="left" w:pos="434"/>
        </w:tabs>
        <w:spacing w:after="0" w:line="240" w:lineRule="auto"/>
        <w:ind w:firstLine="709"/>
        <w:jc w:val="center"/>
        <w:rPr>
          <w:rFonts w:ascii="Times New Roman" w:hAnsi="Times New Roman" w:cs="Times New Roman"/>
          <w:b/>
          <w:sz w:val="24"/>
          <w:szCs w:val="24"/>
          <w:lang w:val="en-US"/>
        </w:rPr>
      </w:pPr>
      <w:r w:rsidRPr="001A0F7E">
        <w:rPr>
          <w:rFonts w:ascii="Times New Roman" w:hAnsi="Times New Roman" w:cs="Times New Roman"/>
          <w:b/>
          <w:sz w:val="24"/>
          <w:szCs w:val="24"/>
          <w:lang w:val="en-US"/>
        </w:rPr>
        <w:t>ЛИТЕРАТУРА</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Adamovich A.N., Sherman S.I., Ivanova S.V., 2002. Mathematical simulation of dynamics of the state of stresses of the lithosphere and its relative destruction at the stage of development of main structure of the Baikal rift zone. In: Physical basis for prediction of destruction of rocks. Proceedings of the 1st International Workshop. Krasnoyarsk</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p</w:t>
      </w:r>
      <w:r w:rsidRPr="00F31256">
        <w:rPr>
          <w:rFonts w:ascii="Times New Roman" w:hAnsi="Times New Roman" w:cs="Times New Roman"/>
          <w:sz w:val="24"/>
          <w:szCs w:val="24"/>
        </w:rPr>
        <w:t>. 283–291 (</w:t>
      </w:r>
      <w:r w:rsidRPr="00F31256">
        <w:rPr>
          <w:rFonts w:ascii="Times New Roman" w:hAnsi="Times New Roman" w:cs="Times New Roman"/>
          <w:sz w:val="24"/>
          <w:szCs w:val="24"/>
          <w:lang w:val="en-US"/>
        </w:rPr>
        <w:t>in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Russian</w:t>
      </w:r>
      <w:r w:rsidRPr="00F31256">
        <w:rPr>
          <w:rFonts w:ascii="Times New Roman" w:hAnsi="Times New Roman" w:cs="Times New Roman"/>
          <w:sz w:val="24"/>
          <w:szCs w:val="24"/>
        </w:rPr>
        <w:t xml:space="preserve">) [Адамович А.Н., Шерман С.И., Иванова С.В. Математическое моделирование динамики напряженного состояния литосферы и ее относительной деструкции на стадии развития основных структур Байкальской рифтовой зоны // Физические основы прогнозирования разрушения горных пород: Материалы 1­й международной школы­семинара. </w:t>
      </w:r>
      <w:r w:rsidRPr="00F31256">
        <w:rPr>
          <w:rFonts w:ascii="Times New Roman" w:hAnsi="Times New Roman" w:cs="Times New Roman"/>
          <w:sz w:val="24"/>
          <w:szCs w:val="24"/>
          <w:lang w:val="en-US"/>
        </w:rPr>
        <w:t>Красноярск, 2002. С. 283–291].</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Bornyakov S.A., 1988. Dynamics of development of destruction zone of inter­plate margins (results of modelling). Geologiya</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i</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Geofizika</w:t>
      </w:r>
      <w:r w:rsidRPr="00F31256">
        <w:rPr>
          <w:rFonts w:ascii="Times New Roman" w:hAnsi="Times New Roman" w:cs="Times New Roman"/>
          <w:sz w:val="24"/>
          <w:szCs w:val="24"/>
        </w:rPr>
        <w:t xml:space="preserve"> (6), 3–10 (</w:t>
      </w:r>
      <w:r w:rsidRPr="00F31256">
        <w:rPr>
          <w:rFonts w:ascii="Times New Roman" w:hAnsi="Times New Roman" w:cs="Times New Roman"/>
          <w:sz w:val="24"/>
          <w:szCs w:val="24"/>
          <w:lang w:val="en-US"/>
        </w:rPr>
        <w:t>in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Russian</w:t>
      </w:r>
      <w:r w:rsidRPr="00F31256">
        <w:rPr>
          <w:rFonts w:ascii="Times New Roman" w:hAnsi="Times New Roman" w:cs="Times New Roman"/>
          <w:sz w:val="24"/>
          <w:szCs w:val="24"/>
        </w:rPr>
        <w:t xml:space="preserve">) [Борняков С.А. Динамика развития деструктивных зон межплитных границ (ре­ зультаты моделирования) // Геология и геофизика. </w:t>
      </w:r>
      <w:r w:rsidRPr="00F31256">
        <w:rPr>
          <w:rFonts w:ascii="Times New Roman" w:hAnsi="Times New Roman" w:cs="Times New Roman"/>
          <w:sz w:val="24"/>
          <w:szCs w:val="24"/>
          <w:lang w:val="en-US"/>
        </w:rPr>
        <w:t>1988. № 6. С. 3–10].</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Bornyakov S.A., 1990. Quantitative analysis of parameters of shear faults varying in scale. Geologiya</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i</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Geofizika</w:t>
      </w:r>
      <w:r w:rsidRPr="00F31256">
        <w:rPr>
          <w:rFonts w:ascii="Times New Roman" w:hAnsi="Times New Roman" w:cs="Times New Roman"/>
          <w:sz w:val="24"/>
          <w:szCs w:val="24"/>
        </w:rPr>
        <w:t xml:space="preserve"> (9), 34–42 (</w:t>
      </w:r>
      <w:r w:rsidRPr="00F31256">
        <w:rPr>
          <w:rFonts w:ascii="Times New Roman" w:hAnsi="Times New Roman" w:cs="Times New Roman"/>
          <w:sz w:val="24"/>
          <w:szCs w:val="24"/>
          <w:lang w:val="en-US"/>
        </w:rPr>
        <w:t>in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Russian</w:t>
      </w:r>
      <w:r w:rsidRPr="00F31256">
        <w:rPr>
          <w:rFonts w:ascii="Times New Roman" w:hAnsi="Times New Roman" w:cs="Times New Roman"/>
          <w:sz w:val="24"/>
          <w:szCs w:val="24"/>
        </w:rPr>
        <w:t xml:space="preserve">) [Борняков С.А. Количественный анализ параметров разномасштабных сдвигов (по результатам моделирования) // Геология и геофизика. </w:t>
      </w:r>
      <w:r w:rsidRPr="00F31256">
        <w:rPr>
          <w:rFonts w:ascii="Times New Roman" w:hAnsi="Times New Roman" w:cs="Times New Roman"/>
          <w:sz w:val="24"/>
          <w:szCs w:val="24"/>
          <w:lang w:val="en-US"/>
        </w:rPr>
        <w:t>1990. № 9. С. 34–42].</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Danilovich V.N., 1953. Fundamentals of Theory of Deformation of Geological Bodies. Guidebook. Irkutsk Publishing House, Irkutsk, 101 p. (in Russian) [Данилович В.Н. Основы теории деформации геологических тел. Учебное руководство. Иркутск: Иркутское кн. изд­во, 1953. 101 с.].</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Duchkov A.D., Lysak S.V., Golubev V.A., Dorofeeva R.P., Sokolova L.S., 1999. Heat flow and geothermal field of the Baikal region. Geologiya i geofizika (Russian Geology and Geophysics) 40 (3), 287–303.</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Gladkov A.S., Bornyakov S.A., Manakov A.V., Matrosov V.A., 2008. Tectonophysical Studies in Diamond Prospecting.</w:t>
      </w:r>
      <w:r w:rsidRPr="001A0F7E">
        <w:rPr>
          <w:rFonts w:ascii="Times New Roman" w:hAnsi="Times New Roman" w:cs="Times New Roman"/>
          <w:sz w:val="24"/>
          <w:szCs w:val="24"/>
          <w:lang w:val="en-US"/>
        </w:rPr>
        <w:t xml:space="preserve"> </w:t>
      </w:r>
      <w:r w:rsidRPr="00F31256">
        <w:rPr>
          <w:rFonts w:ascii="Times New Roman" w:hAnsi="Times New Roman" w:cs="Times New Roman"/>
          <w:sz w:val="24"/>
          <w:szCs w:val="24"/>
          <w:lang w:val="en-US"/>
        </w:rPr>
        <w:t>Nauchny</w:t>
      </w:r>
      <w:r w:rsidRPr="001A0F7E">
        <w:rPr>
          <w:rFonts w:ascii="Times New Roman" w:hAnsi="Times New Roman" w:cs="Times New Roman"/>
          <w:sz w:val="24"/>
          <w:szCs w:val="24"/>
          <w:lang w:val="en-US"/>
        </w:rPr>
        <w:t xml:space="preserve"> </w:t>
      </w:r>
      <w:r w:rsidRPr="00F31256">
        <w:rPr>
          <w:rFonts w:ascii="Times New Roman" w:hAnsi="Times New Roman" w:cs="Times New Roman"/>
          <w:sz w:val="24"/>
          <w:szCs w:val="24"/>
          <w:lang w:val="en-US"/>
        </w:rPr>
        <w:t>Mir</w:t>
      </w:r>
      <w:r w:rsidRPr="001A0F7E">
        <w:rPr>
          <w:rFonts w:ascii="Times New Roman" w:hAnsi="Times New Roman" w:cs="Times New Roman"/>
          <w:sz w:val="24"/>
          <w:szCs w:val="24"/>
          <w:lang w:val="en-US"/>
        </w:rPr>
        <w:t xml:space="preserve">, </w:t>
      </w:r>
      <w:r w:rsidRPr="00F31256">
        <w:rPr>
          <w:rFonts w:ascii="Times New Roman" w:hAnsi="Times New Roman" w:cs="Times New Roman"/>
          <w:sz w:val="24"/>
          <w:szCs w:val="24"/>
          <w:lang w:val="en-US"/>
        </w:rPr>
        <w:t>Moscow</w:t>
      </w:r>
      <w:r w:rsidRPr="001A0F7E">
        <w:rPr>
          <w:rFonts w:ascii="Times New Roman" w:hAnsi="Times New Roman" w:cs="Times New Roman"/>
          <w:sz w:val="24"/>
          <w:szCs w:val="24"/>
          <w:lang w:val="en-US"/>
        </w:rPr>
        <w:t xml:space="preserve">, 175 </w:t>
      </w:r>
      <w:r w:rsidRPr="00F31256">
        <w:rPr>
          <w:rFonts w:ascii="Times New Roman" w:hAnsi="Times New Roman" w:cs="Times New Roman"/>
          <w:sz w:val="24"/>
          <w:szCs w:val="24"/>
          <w:lang w:val="en-US"/>
        </w:rPr>
        <w:t>p</w:t>
      </w:r>
      <w:r w:rsidRPr="001A0F7E">
        <w:rPr>
          <w:rFonts w:ascii="Times New Roman" w:hAnsi="Times New Roman" w:cs="Times New Roman"/>
          <w:sz w:val="24"/>
          <w:szCs w:val="24"/>
          <w:lang w:val="en-US"/>
        </w:rPr>
        <w:t>. (</w:t>
      </w:r>
      <w:r w:rsidRPr="00F31256">
        <w:rPr>
          <w:rFonts w:ascii="Times New Roman" w:hAnsi="Times New Roman" w:cs="Times New Roman"/>
          <w:sz w:val="24"/>
          <w:szCs w:val="24"/>
          <w:lang w:val="en-US"/>
        </w:rPr>
        <w:t>in</w:t>
      </w:r>
      <w:r w:rsidRPr="001A0F7E">
        <w:rPr>
          <w:rFonts w:ascii="Times New Roman" w:hAnsi="Times New Roman" w:cs="Times New Roman"/>
          <w:sz w:val="24"/>
          <w:szCs w:val="24"/>
          <w:lang w:val="en-US"/>
        </w:rPr>
        <w:t xml:space="preserve"> </w:t>
      </w:r>
      <w:r w:rsidRPr="00F31256">
        <w:rPr>
          <w:rFonts w:ascii="Times New Roman" w:hAnsi="Times New Roman" w:cs="Times New Roman"/>
          <w:sz w:val="24"/>
          <w:szCs w:val="24"/>
          <w:lang w:val="en-US"/>
        </w:rPr>
        <w:t>Russian</w:t>
      </w:r>
      <w:r w:rsidRPr="001A0F7E">
        <w:rPr>
          <w:rFonts w:ascii="Times New Roman" w:hAnsi="Times New Roman" w:cs="Times New Roman"/>
          <w:sz w:val="24"/>
          <w:szCs w:val="24"/>
          <w:lang w:val="en-US"/>
        </w:rPr>
        <w:t>) [</w:t>
      </w:r>
      <w:r w:rsidRPr="00F31256">
        <w:rPr>
          <w:rFonts w:ascii="Times New Roman" w:hAnsi="Times New Roman" w:cs="Times New Roman"/>
          <w:sz w:val="24"/>
          <w:szCs w:val="24"/>
        </w:rPr>
        <w:t>Гладков</w:t>
      </w:r>
      <w:r w:rsidRPr="001A0F7E">
        <w:rPr>
          <w:rFonts w:ascii="Times New Roman" w:hAnsi="Times New Roman" w:cs="Times New Roman"/>
          <w:sz w:val="24"/>
          <w:szCs w:val="24"/>
          <w:lang w:val="en-US"/>
        </w:rPr>
        <w:t xml:space="preserve"> </w:t>
      </w:r>
      <w:r w:rsidRPr="00F31256">
        <w:rPr>
          <w:rFonts w:ascii="Times New Roman" w:hAnsi="Times New Roman" w:cs="Times New Roman"/>
          <w:sz w:val="24"/>
          <w:szCs w:val="24"/>
        </w:rPr>
        <w:t>А</w:t>
      </w:r>
      <w:r w:rsidRPr="001A0F7E">
        <w:rPr>
          <w:rFonts w:ascii="Times New Roman" w:hAnsi="Times New Roman" w:cs="Times New Roman"/>
          <w:sz w:val="24"/>
          <w:szCs w:val="24"/>
          <w:lang w:val="en-US"/>
        </w:rPr>
        <w:t>.</w:t>
      </w:r>
      <w:r w:rsidRPr="00F31256">
        <w:rPr>
          <w:rFonts w:ascii="Times New Roman" w:hAnsi="Times New Roman" w:cs="Times New Roman"/>
          <w:sz w:val="24"/>
          <w:szCs w:val="24"/>
        </w:rPr>
        <w:t>С</w:t>
      </w:r>
      <w:r w:rsidRPr="001A0F7E">
        <w:rPr>
          <w:rFonts w:ascii="Times New Roman" w:hAnsi="Times New Roman" w:cs="Times New Roman"/>
          <w:sz w:val="24"/>
          <w:szCs w:val="24"/>
          <w:lang w:val="en-US"/>
        </w:rPr>
        <w:t xml:space="preserve">., </w:t>
      </w:r>
      <w:r w:rsidRPr="00F31256">
        <w:rPr>
          <w:rFonts w:ascii="Times New Roman" w:hAnsi="Times New Roman" w:cs="Times New Roman"/>
          <w:sz w:val="24"/>
          <w:szCs w:val="24"/>
        </w:rPr>
        <w:t>Борняков</w:t>
      </w:r>
      <w:r w:rsidRPr="001A0F7E">
        <w:rPr>
          <w:rFonts w:ascii="Times New Roman" w:hAnsi="Times New Roman" w:cs="Times New Roman"/>
          <w:sz w:val="24"/>
          <w:szCs w:val="24"/>
          <w:lang w:val="en-US"/>
        </w:rPr>
        <w:t xml:space="preserve"> </w:t>
      </w:r>
      <w:r w:rsidRPr="00F31256">
        <w:rPr>
          <w:rFonts w:ascii="Times New Roman" w:hAnsi="Times New Roman" w:cs="Times New Roman"/>
          <w:sz w:val="24"/>
          <w:szCs w:val="24"/>
        </w:rPr>
        <w:t>С</w:t>
      </w:r>
      <w:r w:rsidRPr="001A0F7E">
        <w:rPr>
          <w:rFonts w:ascii="Times New Roman" w:hAnsi="Times New Roman" w:cs="Times New Roman"/>
          <w:sz w:val="24"/>
          <w:szCs w:val="24"/>
          <w:lang w:val="en-US"/>
        </w:rPr>
        <w:t>.</w:t>
      </w:r>
      <w:r w:rsidRPr="00F31256">
        <w:rPr>
          <w:rFonts w:ascii="Times New Roman" w:hAnsi="Times New Roman" w:cs="Times New Roman"/>
          <w:sz w:val="24"/>
          <w:szCs w:val="24"/>
        </w:rPr>
        <w:t>А</w:t>
      </w:r>
      <w:r w:rsidRPr="001A0F7E">
        <w:rPr>
          <w:rFonts w:ascii="Times New Roman" w:hAnsi="Times New Roman" w:cs="Times New Roman"/>
          <w:sz w:val="24"/>
          <w:szCs w:val="24"/>
          <w:lang w:val="en-US"/>
        </w:rPr>
        <w:t xml:space="preserve">., </w:t>
      </w:r>
      <w:r w:rsidRPr="00F31256">
        <w:rPr>
          <w:rFonts w:ascii="Times New Roman" w:hAnsi="Times New Roman" w:cs="Times New Roman"/>
          <w:sz w:val="24"/>
          <w:szCs w:val="24"/>
        </w:rPr>
        <w:t>Манаков</w:t>
      </w:r>
      <w:r w:rsidRPr="001A0F7E">
        <w:rPr>
          <w:rFonts w:ascii="Times New Roman" w:hAnsi="Times New Roman" w:cs="Times New Roman"/>
          <w:sz w:val="24"/>
          <w:szCs w:val="24"/>
          <w:lang w:val="en-US"/>
        </w:rPr>
        <w:t xml:space="preserve"> </w:t>
      </w:r>
      <w:r w:rsidRPr="00F31256">
        <w:rPr>
          <w:rFonts w:ascii="Times New Roman" w:hAnsi="Times New Roman" w:cs="Times New Roman"/>
          <w:sz w:val="24"/>
          <w:szCs w:val="24"/>
        </w:rPr>
        <w:t>А</w:t>
      </w:r>
      <w:r w:rsidRPr="001A0F7E">
        <w:rPr>
          <w:rFonts w:ascii="Times New Roman" w:hAnsi="Times New Roman" w:cs="Times New Roman"/>
          <w:sz w:val="24"/>
          <w:szCs w:val="24"/>
          <w:lang w:val="en-US"/>
        </w:rPr>
        <w:t>.</w:t>
      </w:r>
      <w:r w:rsidRPr="00F31256">
        <w:rPr>
          <w:rFonts w:ascii="Times New Roman" w:hAnsi="Times New Roman" w:cs="Times New Roman"/>
          <w:sz w:val="24"/>
          <w:szCs w:val="24"/>
        </w:rPr>
        <w:t>В</w:t>
      </w:r>
      <w:r w:rsidRPr="001A0F7E">
        <w:rPr>
          <w:rFonts w:ascii="Times New Roman" w:hAnsi="Times New Roman" w:cs="Times New Roman"/>
          <w:sz w:val="24"/>
          <w:szCs w:val="24"/>
          <w:lang w:val="en-US"/>
        </w:rPr>
        <w:t xml:space="preserve">., </w:t>
      </w:r>
      <w:r w:rsidRPr="00F31256">
        <w:rPr>
          <w:rFonts w:ascii="Times New Roman" w:hAnsi="Times New Roman" w:cs="Times New Roman"/>
          <w:sz w:val="24"/>
          <w:szCs w:val="24"/>
        </w:rPr>
        <w:t>Матросов</w:t>
      </w:r>
      <w:r w:rsidRPr="001A0F7E">
        <w:rPr>
          <w:rFonts w:ascii="Times New Roman" w:hAnsi="Times New Roman" w:cs="Times New Roman"/>
          <w:sz w:val="24"/>
          <w:szCs w:val="24"/>
          <w:lang w:val="en-US"/>
        </w:rPr>
        <w:t xml:space="preserve"> </w:t>
      </w:r>
      <w:r w:rsidRPr="00F31256">
        <w:rPr>
          <w:rFonts w:ascii="Times New Roman" w:hAnsi="Times New Roman" w:cs="Times New Roman"/>
          <w:sz w:val="24"/>
          <w:szCs w:val="24"/>
        </w:rPr>
        <w:t>В</w:t>
      </w:r>
      <w:r w:rsidRPr="001A0F7E">
        <w:rPr>
          <w:rFonts w:ascii="Times New Roman" w:hAnsi="Times New Roman" w:cs="Times New Roman"/>
          <w:sz w:val="24"/>
          <w:szCs w:val="24"/>
          <w:lang w:val="en-US"/>
        </w:rPr>
        <w:t>.</w:t>
      </w:r>
      <w:r w:rsidRPr="00F31256">
        <w:rPr>
          <w:rFonts w:ascii="Times New Roman" w:hAnsi="Times New Roman" w:cs="Times New Roman"/>
          <w:sz w:val="24"/>
          <w:szCs w:val="24"/>
        </w:rPr>
        <w:t>А</w:t>
      </w:r>
      <w:r w:rsidRPr="001A0F7E">
        <w:rPr>
          <w:rFonts w:ascii="Times New Roman" w:hAnsi="Times New Roman" w:cs="Times New Roman"/>
          <w:sz w:val="24"/>
          <w:szCs w:val="24"/>
          <w:lang w:val="en-US"/>
        </w:rPr>
        <w:t xml:space="preserve">. </w:t>
      </w:r>
      <w:r w:rsidRPr="00F31256">
        <w:rPr>
          <w:rFonts w:ascii="Times New Roman" w:hAnsi="Times New Roman" w:cs="Times New Roman"/>
          <w:sz w:val="24"/>
          <w:szCs w:val="24"/>
        </w:rPr>
        <w:t>Тектонофизические</w:t>
      </w:r>
      <w:r w:rsidRPr="001A0F7E">
        <w:rPr>
          <w:rFonts w:ascii="Times New Roman" w:hAnsi="Times New Roman" w:cs="Times New Roman"/>
          <w:sz w:val="24"/>
          <w:szCs w:val="24"/>
          <w:lang w:val="en-US"/>
        </w:rPr>
        <w:t xml:space="preserve"> </w:t>
      </w:r>
      <w:r w:rsidRPr="00F31256">
        <w:rPr>
          <w:rFonts w:ascii="Times New Roman" w:hAnsi="Times New Roman" w:cs="Times New Roman"/>
          <w:sz w:val="24"/>
          <w:szCs w:val="24"/>
        </w:rPr>
        <w:t>исследования</w:t>
      </w:r>
      <w:r w:rsidRPr="001A0F7E">
        <w:rPr>
          <w:rFonts w:ascii="Times New Roman" w:hAnsi="Times New Roman" w:cs="Times New Roman"/>
          <w:sz w:val="24"/>
          <w:szCs w:val="24"/>
          <w:lang w:val="en-US"/>
        </w:rPr>
        <w:t xml:space="preserve"> </w:t>
      </w:r>
      <w:r w:rsidRPr="00F31256">
        <w:rPr>
          <w:rFonts w:ascii="Times New Roman" w:hAnsi="Times New Roman" w:cs="Times New Roman"/>
          <w:sz w:val="24"/>
          <w:szCs w:val="24"/>
        </w:rPr>
        <w:t>при</w:t>
      </w:r>
      <w:r w:rsidRPr="001A0F7E">
        <w:rPr>
          <w:rFonts w:ascii="Times New Roman" w:hAnsi="Times New Roman" w:cs="Times New Roman"/>
          <w:sz w:val="24"/>
          <w:szCs w:val="24"/>
          <w:lang w:val="en-US"/>
        </w:rPr>
        <w:t xml:space="preserve"> </w:t>
      </w:r>
      <w:r w:rsidRPr="00F31256">
        <w:rPr>
          <w:rFonts w:ascii="Times New Roman" w:hAnsi="Times New Roman" w:cs="Times New Roman"/>
          <w:sz w:val="24"/>
          <w:szCs w:val="24"/>
        </w:rPr>
        <w:t>алмазопоисковых</w:t>
      </w:r>
      <w:r w:rsidRPr="001A0F7E">
        <w:rPr>
          <w:rFonts w:ascii="Times New Roman" w:hAnsi="Times New Roman" w:cs="Times New Roman"/>
          <w:sz w:val="24"/>
          <w:szCs w:val="24"/>
          <w:lang w:val="en-US"/>
        </w:rPr>
        <w:t xml:space="preserve"> </w:t>
      </w:r>
      <w:r w:rsidRPr="00F31256">
        <w:rPr>
          <w:rFonts w:ascii="Times New Roman" w:hAnsi="Times New Roman" w:cs="Times New Roman"/>
          <w:sz w:val="24"/>
          <w:szCs w:val="24"/>
        </w:rPr>
        <w:t>работах</w:t>
      </w:r>
      <w:r w:rsidRPr="001A0F7E">
        <w:rPr>
          <w:rFonts w:ascii="Times New Roman" w:hAnsi="Times New Roman" w:cs="Times New Roman"/>
          <w:sz w:val="24"/>
          <w:szCs w:val="24"/>
          <w:lang w:val="en-US"/>
        </w:rPr>
        <w:t xml:space="preserve">. </w:t>
      </w:r>
      <w:r w:rsidRPr="00F31256">
        <w:rPr>
          <w:rFonts w:ascii="Times New Roman" w:hAnsi="Times New Roman" w:cs="Times New Roman"/>
          <w:sz w:val="24"/>
          <w:szCs w:val="24"/>
          <w:lang w:val="en-US"/>
        </w:rPr>
        <w:t>М.: Научный мир, 2008. 175 с.].</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 xml:space="preserve">Gorbunova E.A., Sherman S.I., 2012. Slow deformation waves in the lithosphere: Registration, parameters, and geodynamic analysis (Central Asia). Russian Journal of Pacific Geology 6 (1), 13–20. </w:t>
      </w:r>
      <w:hyperlink r:id="rId15">
        <w:r w:rsidRPr="001A0F7E">
          <w:rPr>
            <w:rStyle w:val="ad"/>
            <w:rFonts w:ascii="Times New Roman" w:hAnsi="Times New Roman" w:cs="Times New Roman"/>
            <w:color w:val="auto"/>
            <w:sz w:val="24"/>
            <w:szCs w:val="24"/>
            <w:u w:val="none"/>
            <w:lang w:val="en-US"/>
          </w:rPr>
          <w:t>http://dx.doi.org/10.1134/S1819714012</w:t>
        </w:r>
      </w:hyperlink>
      <w:hyperlink r:id="rId16">
        <w:r w:rsidRPr="001A0F7E">
          <w:rPr>
            <w:rStyle w:val="ad"/>
            <w:rFonts w:ascii="Times New Roman" w:hAnsi="Times New Roman" w:cs="Times New Roman"/>
            <w:color w:val="auto"/>
            <w:sz w:val="24"/>
            <w:szCs w:val="24"/>
            <w:u w:val="none"/>
            <w:lang w:val="en-US"/>
          </w:rPr>
          <w:t>01006X</w:t>
        </w:r>
      </w:hyperlink>
      <w:r w:rsidRPr="00F31256">
        <w:rPr>
          <w:rFonts w:ascii="Times New Roman" w:hAnsi="Times New Roman" w:cs="Times New Roman"/>
          <w:sz w:val="24"/>
          <w:szCs w:val="24"/>
          <w:lang w:val="en-US"/>
        </w:rPr>
        <w:t>.</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lang w:val="en-US"/>
        </w:rPr>
        <w:t xml:space="preserve">Gorbunova E.A., Sherman S.I., 2013. Geo­informational system for recording deformation waves in seismically active zones of lithosphere. State Registration Certificate of Computer Software No. 2013612772 of 13 March 2013 (in Russian) [Горбунова Е.А., Шерман С.И. Геоинформационная система фиксирования деформационных волн в сейсмоактивных зонах литосферы. </w:t>
      </w:r>
      <w:r w:rsidRPr="00F31256">
        <w:rPr>
          <w:rFonts w:ascii="Times New Roman" w:hAnsi="Times New Roman" w:cs="Times New Roman"/>
          <w:sz w:val="24"/>
          <w:szCs w:val="24"/>
        </w:rPr>
        <w:t>Свидетельство о государственной регистрации программы для ЭВМ № 2013612772 от 13 марта 2013 г.].</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lastRenderedPageBreak/>
        <w:t>Leonov Yu.G., Strakhov V.N. (Eds.), 2000. M.V. Gzovsky and Development of Tectonophysics. Nauka</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Moscow</w:t>
      </w:r>
      <w:r w:rsidRPr="00F31256">
        <w:rPr>
          <w:rFonts w:ascii="Times New Roman" w:hAnsi="Times New Roman" w:cs="Times New Roman"/>
          <w:sz w:val="24"/>
          <w:szCs w:val="24"/>
        </w:rPr>
        <w:t xml:space="preserve">, 350 </w:t>
      </w:r>
      <w:r w:rsidRPr="00F31256">
        <w:rPr>
          <w:rFonts w:ascii="Times New Roman" w:hAnsi="Times New Roman" w:cs="Times New Roman"/>
          <w:sz w:val="24"/>
          <w:szCs w:val="24"/>
          <w:lang w:val="en-US"/>
        </w:rPr>
        <w:t>p</w:t>
      </w:r>
      <w:r w:rsidRPr="00F31256">
        <w:rPr>
          <w:rFonts w:ascii="Times New Roman" w:hAnsi="Times New Roman" w:cs="Times New Roman"/>
          <w:sz w:val="24"/>
          <w:szCs w:val="24"/>
        </w:rPr>
        <w:t>. (</w:t>
      </w:r>
      <w:r w:rsidRPr="00F31256">
        <w:rPr>
          <w:rFonts w:ascii="Times New Roman" w:hAnsi="Times New Roman" w:cs="Times New Roman"/>
          <w:sz w:val="24"/>
          <w:szCs w:val="24"/>
          <w:lang w:val="en-US"/>
        </w:rPr>
        <w:t>in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Russian</w:t>
      </w:r>
      <w:r w:rsidRPr="00F31256">
        <w:rPr>
          <w:rFonts w:ascii="Times New Roman" w:hAnsi="Times New Roman" w:cs="Times New Roman"/>
          <w:sz w:val="24"/>
          <w:szCs w:val="24"/>
        </w:rPr>
        <w:t xml:space="preserve">) [Гзовский М.В. и развитие тектонофизики / Отв. ред. </w:t>
      </w:r>
      <w:r w:rsidRPr="00F31256">
        <w:rPr>
          <w:rFonts w:ascii="Times New Roman" w:hAnsi="Times New Roman" w:cs="Times New Roman"/>
          <w:sz w:val="24"/>
          <w:szCs w:val="24"/>
          <w:lang w:val="en-US"/>
        </w:rPr>
        <w:t>Ю.Г. Леонов, В.Н. Страхов. М.: Наука, 2000.</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lang w:val="en-US"/>
        </w:rPr>
        <w:t xml:space="preserve">Levi K.G., 1991. Neotectonic Movements in Seismically Active Zones of the Lithosphere. Tectonophysical Analysis. Nauka Publishing House of SB RAS, Novosibirsk, 166 p. (in Russian) [Леви К.Г. Неотектонические движения в сейсмоактивных зонах литосферы. </w:t>
      </w:r>
      <w:r w:rsidRPr="00F31256">
        <w:rPr>
          <w:rFonts w:ascii="Times New Roman" w:hAnsi="Times New Roman" w:cs="Times New Roman"/>
          <w:sz w:val="24"/>
          <w:szCs w:val="24"/>
        </w:rPr>
        <w:t>Тектонофизический анализ. Новосибирск: Наука. СО РАН, 1991. 166 с.].</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Levi</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K</w:t>
      </w:r>
      <w:r w:rsidRPr="00F31256">
        <w:rPr>
          <w:rFonts w:ascii="Times New Roman" w:hAnsi="Times New Roman" w:cs="Times New Roman"/>
          <w:sz w:val="24"/>
          <w:szCs w:val="24"/>
        </w:rPr>
        <w:t>.</w:t>
      </w:r>
      <w:r w:rsidRPr="00F31256">
        <w:rPr>
          <w:rFonts w:ascii="Times New Roman" w:hAnsi="Times New Roman" w:cs="Times New Roman"/>
          <w:sz w:val="24"/>
          <w:szCs w:val="24"/>
          <w:lang w:val="en-US"/>
        </w:rPr>
        <w:t>G</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S</w:t>
      </w:r>
      <w:r w:rsidRPr="00F31256">
        <w:rPr>
          <w:rFonts w:ascii="Times New Roman" w:hAnsi="Times New Roman" w:cs="Times New Roman"/>
          <w:sz w:val="24"/>
          <w:szCs w:val="24"/>
        </w:rPr>
        <w:t>.</w:t>
      </w:r>
      <w:r w:rsidRPr="00F31256">
        <w:rPr>
          <w:rFonts w:ascii="Times New Roman" w:hAnsi="Times New Roman" w:cs="Times New Roman"/>
          <w:sz w:val="24"/>
          <w:szCs w:val="24"/>
          <w:lang w:val="en-US"/>
        </w:rPr>
        <w:t>I</w:t>
      </w:r>
      <w:r w:rsidRPr="00F31256">
        <w:rPr>
          <w:rFonts w:ascii="Times New Roman" w:hAnsi="Times New Roman" w:cs="Times New Roman"/>
          <w:sz w:val="24"/>
          <w:szCs w:val="24"/>
        </w:rPr>
        <w:t xml:space="preserve">., 1995. </w:t>
      </w:r>
      <w:r w:rsidRPr="00F31256">
        <w:rPr>
          <w:rFonts w:ascii="Times New Roman" w:hAnsi="Times New Roman" w:cs="Times New Roman"/>
          <w:sz w:val="24"/>
          <w:szCs w:val="24"/>
          <w:lang w:val="en-US"/>
        </w:rPr>
        <w:t>Applied Geodynamic Analysis. Musee Royal de L’Afrique Centrale. Tervuren. Belgique annales. Sciences Geologiques, V. 100, 133 p.</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Lobatskaya R.M., 1987. Structural Zonation of Faults. Nedra</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Moscow</w:t>
      </w:r>
      <w:r w:rsidRPr="00F31256">
        <w:rPr>
          <w:rFonts w:ascii="Times New Roman" w:hAnsi="Times New Roman" w:cs="Times New Roman"/>
          <w:sz w:val="24"/>
          <w:szCs w:val="24"/>
        </w:rPr>
        <w:t xml:space="preserve">, 128 </w:t>
      </w:r>
      <w:r w:rsidRPr="00F31256">
        <w:rPr>
          <w:rFonts w:ascii="Times New Roman" w:hAnsi="Times New Roman" w:cs="Times New Roman"/>
          <w:sz w:val="24"/>
          <w:szCs w:val="24"/>
          <w:lang w:val="en-US"/>
        </w:rPr>
        <w:t>p</w:t>
      </w:r>
      <w:r w:rsidRPr="00F31256">
        <w:rPr>
          <w:rFonts w:ascii="Times New Roman" w:hAnsi="Times New Roman" w:cs="Times New Roman"/>
          <w:sz w:val="24"/>
          <w:szCs w:val="24"/>
        </w:rPr>
        <w:t>. (</w:t>
      </w:r>
      <w:r w:rsidRPr="00F31256">
        <w:rPr>
          <w:rFonts w:ascii="Times New Roman" w:hAnsi="Times New Roman" w:cs="Times New Roman"/>
          <w:sz w:val="24"/>
          <w:szCs w:val="24"/>
          <w:lang w:val="en-US"/>
        </w:rPr>
        <w:t>in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Russian</w:t>
      </w:r>
      <w:r w:rsidRPr="00F31256">
        <w:rPr>
          <w:rFonts w:ascii="Times New Roman" w:hAnsi="Times New Roman" w:cs="Times New Roman"/>
          <w:sz w:val="24"/>
          <w:szCs w:val="24"/>
        </w:rPr>
        <w:t xml:space="preserve">) [Лобацкая Р.М. Структурная зональность разломов. </w:t>
      </w:r>
      <w:r w:rsidRPr="00F31256">
        <w:rPr>
          <w:rFonts w:ascii="Times New Roman" w:hAnsi="Times New Roman" w:cs="Times New Roman"/>
          <w:sz w:val="24"/>
          <w:szCs w:val="24"/>
          <w:lang w:val="en-US"/>
        </w:rPr>
        <w:t>М.: Недра, 1987. 128 с.].</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Lobatskaya R.M., 2002. The relationship between infrastructure of fault zones and mode of seismicity. In: Tectonics and geophysics of the lithosphere. V. 1. RAS, Moscow, p. 297–301 (in Russian) [Лобацкая Р.М. Связь инфраструктуры разломных зон с характером сейсмичности // Тектоника и геофизика литосферы. Т. 1. Москва: РАН, 2002. С. 297–301].</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Lobatskaya R.M., Koff G.L., 1987. Fault in the Lithosphere and Emergencies. REFIA, Institute of Lithosphere RAS, Mos­ cow, 187 p. (in Russian) [Лобацкая Р.М., Кофф Г.Л. Разломы литосферы и чрезвычайные ситуации. М.: РЭФИА; Институт литосферы РАН, 1997. 187 с.].</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Lunina O.V., Gladkov A.S., Nevedrova N.N., 2009. Rift Basins of Pribaikalie: Tectonic Structure and Evolution. GEO Publishing House, Novosibirsk, 316 p. (in Russian) [Лунина О.В., Гладков А.С., Неведрова Н.Н. Рифтовые впадины Прибайкалья: тектоническое строение и история развития. Новосибирск: Академическое изд­во «Гео», 2009. 316 с.].</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 xml:space="preserve">Lunina O.V., Gladkov A.S., Nevedrova N.N., 2010. Tectonics, stress state, and geodynamics of the Mesozoic and Cenozoic rift basins in the Baikal region. Geotectonics 44 (3), 237–261. </w:t>
      </w:r>
      <w:hyperlink r:id="rId17">
        <w:r w:rsidRPr="001A0F7E">
          <w:rPr>
            <w:rStyle w:val="ad"/>
            <w:rFonts w:ascii="Times New Roman" w:hAnsi="Times New Roman" w:cs="Times New Roman"/>
            <w:color w:val="auto"/>
            <w:sz w:val="24"/>
            <w:szCs w:val="24"/>
            <w:u w:val="none"/>
            <w:lang w:val="en-US"/>
          </w:rPr>
          <w:t>http://dx.doi.org/10.1134/S0016852110030039</w:t>
        </w:r>
      </w:hyperlink>
      <w:r w:rsidRPr="00F31256">
        <w:rPr>
          <w:rFonts w:ascii="Times New Roman" w:hAnsi="Times New Roman" w:cs="Times New Roman"/>
          <w:sz w:val="24"/>
          <w:szCs w:val="24"/>
          <w:lang w:val="en-US"/>
        </w:rPr>
        <w:t>.</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Sadovsky M.A., Bolkhovitinov L.G., Pisarenko V.F., 1987. Deformation of Geophysical Medium and Seismic Process. Nauka</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Moscow</w:t>
      </w:r>
      <w:r w:rsidRPr="00F31256">
        <w:rPr>
          <w:rFonts w:ascii="Times New Roman" w:hAnsi="Times New Roman" w:cs="Times New Roman"/>
          <w:sz w:val="24"/>
          <w:szCs w:val="24"/>
        </w:rPr>
        <w:t xml:space="preserve">, 102 </w:t>
      </w:r>
      <w:r w:rsidRPr="00F31256">
        <w:rPr>
          <w:rFonts w:ascii="Times New Roman" w:hAnsi="Times New Roman" w:cs="Times New Roman"/>
          <w:sz w:val="24"/>
          <w:szCs w:val="24"/>
          <w:lang w:val="en-US"/>
        </w:rPr>
        <w:t>p</w:t>
      </w:r>
      <w:r w:rsidRPr="00F31256">
        <w:rPr>
          <w:rFonts w:ascii="Times New Roman" w:hAnsi="Times New Roman" w:cs="Times New Roman"/>
          <w:sz w:val="24"/>
          <w:szCs w:val="24"/>
        </w:rPr>
        <w:t>. (</w:t>
      </w:r>
      <w:r w:rsidRPr="00F31256">
        <w:rPr>
          <w:rFonts w:ascii="Times New Roman" w:hAnsi="Times New Roman" w:cs="Times New Roman"/>
          <w:sz w:val="24"/>
          <w:szCs w:val="24"/>
          <w:lang w:val="en-US"/>
        </w:rPr>
        <w:t>in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Russian</w:t>
      </w:r>
      <w:r w:rsidRPr="00F31256">
        <w:rPr>
          <w:rFonts w:ascii="Times New Roman" w:hAnsi="Times New Roman" w:cs="Times New Roman"/>
          <w:sz w:val="24"/>
          <w:szCs w:val="24"/>
        </w:rPr>
        <w:t xml:space="preserve">) [Садовский М.А., Болховитинов Л.Г., Писаренко В.Ф. Деформирование геофизической среды и сейсмический процесс. </w:t>
      </w:r>
      <w:r w:rsidRPr="00F31256">
        <w:rPr>
          <w:rFonts w:ascii="Times New Roman" w:hAnsi="Times New Roman" w:cs="Times New Roman"/>
          <w:sz w:val="24"/>
          <w:szCs w:val="24"/>
          <w:lang w:val="en-US"/>
        </w:rPr>
        <w:t>М.: Наука, 1987. 102 с.].</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San'kov V.A., 1989. Depths of Fault Penetration. Nauka, SB RAS, Novosibirsk, 105 p. (in Russian) [Саньков В.А. Глубины проникновения разломов. Новосибирск: Наука. СО РАН, 1989. 105 с.].</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Seminskii K.Zh., 1997. Angle relationships between conjugate joint systems near strike­slip, normal, and thrust fault planes.Doklady Earth Sciences 354 (4), 531–533.</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 xml:space="preserve">Seminskii K.Z., 2008. Hierarchy in the zone­block lithospheric structure of Central and Eastern Asia. Russian Geology and Geophysics 49 (10), 771–779. </w:t>
      </w:r>
      <w:hyperlink r:id="rId18">
        <w:r w:rsidRPr="001A0F7E">
          <w:rPr>
            <w:rStyle w:val="ad"/>
            <w:rFonts w:ascii="Times New Roman" w:hAnsi="Times New Roman" w:cs="Times New Roman"/>
            <w:color w:val="auto"/>
            <w:sz w:val="24"/>
            <w:szCs w:val="24"/>
            <w:u w:val="none"/>
            <w:lang w:val="en-US"/>
          </w:rPr>
          <w:t>http://dx.doi.org/10.1016/j.rgg.2007.11.017</w:t>
        </w:r>
      </w:hyperlink>
      <w:r w:rsidRPr="00F31256">
        <w:rPr>
          <w:rFonts w:ascii="Times New Roman" w:hAnsi="Times New Roman" w:cs="Times New Roman"/>
          <w:sz w:val="24"/>
          <w:szCs w:val="24"/>
          <w:lang w:val="en-US"/>
        </w:rPr>
        <w:t>.</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 xml:space="preserve">Seminskii K.Zh., Kogut E.I., 2009. Governing factors in the development of depressions and faults in the Baikal rift zone: Results of a physical experiment. Doklady Earth Sciences 424 (1), 15–18. </w:t>
      </w:r>
      <w:hyperlink r:id="rId19">
        <w:r w:rsidRPr="001A0F7E">
          <w:rPr>
            <w:rStyle w:val="ad"/>
            <w:rFonts w:ascii="Times New Roman" w:hAnsi="Times New Roman" w:cs="Times New Roman"/>
            <w:color w:val="auto"/>
            <w:sz w:val="24"/>
            <w:szCs w:val="24"/>
            <w:u w:val="none"/>
            <w:lang w:val="en-US"/>
          </w:rPr>
          <w:t>http://dx.doi.org/10.1134/S1028334X090</w:t>
        </w:r>
      </w:hyperlink>
      <w:hyperlink r:id="rId20">
        <w:r w:rsidRPr="001A0F7E">
          <w:rPr>
            <w:rStyle w:val="ad"/>
            <w:rFonts w:ascii="Times New Roman" w:hAnsi="Times New Roman" w:cs="Times New Roman"/>
            <w:color w:val="auto"/>
            <w:sz w:val="24"/>
            <w:szCs w:val="24"/>
            <w:u w:val="none"/>
            <w:lang w:val="en-US"/>
          </w:rPr>
          <w:t>10048</w:t>
        </w:r>
      </w:hyperlink>
      <w:r w:rsidRPr="00F31256">
        <w:rPr>
          <w:rFonts w:ascii="Times New Roman" w:hAnsi="Times New Roman" w:cs="Times New Roman"/>
          <w:sz w:val="24"/>
          <w:szCs w:val="24"/>
          <w:lang w:val="en-US"/>
        </w:rPr>
        <w:t>.</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 xml:space="preserve">Seminskii K.Zh., Kozhevnikov N.O., Cheremnykh A.V., Pospeeva E.V., Bobrov A.A., Olenchenko V.V., Tugarina M.A., Pota­ pov V.V., Burzunova Yu.P., 2012. Interblock zones of the northwestern Baikal rift: results of geological and geophysical studies along the Bayandai Village–Cape Krestovskii profile. Russian  Geology and  Geophysics 53 (2), 194–208. </w:t>
      </w:r>
      <w:hyperlink r:id="rId21">
        <w:r w:rsidRPr="001A0F7E">
          <w:rPr>
            <w:rStyle w:val="ad"/>
            <w:rFonts w:ascii="Times New Roman" w:hAnsi="Times New Roman" w:cs="Times New Roman"/>
            <w:color w:val="auto"/>
            <w:sz w:val="24"/>
            <w:szCs w:val="24"/>
            <w:u w:val="none"/>
            <w:lang w:val="en-US"/>
          </w:rPr>
          <w:t>http://dx.doi.org/10.1016/j.rgg.2011.12.016</w:t>
        </w:r>
      </w:hyperlink>
      <w:r w:rsidRPr="00F31256">
        <w:rPr>
          <w:rFonts w:ascii="Times New Roman" w:hAnsi="Times New Roman" w:cs="Times New Roman"/>
          <w:sz w:val="24"/>
          <w:szCs w:val="24"/>
          <w:lang w:val="en-US"/>
        </w:rPr>
        <w:t>.</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Seminsky K.Zh., 1986a. Analysis of distribution of early fractures during formation of large faults. Geologiya</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i</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Geofizika</w:t>
      </w:r>
      <w:r w:rsidRPr="00F31256">
        <w:rPr>
          <w:rFonts w:ascii="Times New Roman" w:hAnsi="Times New Roman" w:cs="Times New Roman"/>
          <w:sz w:val="24"/>
          <w:szCs w:val="24"/>
        </w:rPr>
        <w:t xml:space="preserve"> (10), 9–18 (</w:t>
      </w:r>
      <w:r w:rsidRPr="00F31256">
        <w:rPr>
          <w:rFonts w:ascii="Times New Roman" w:hAnsi="Times New Roman" w:cs="Times New Roman"/>
          <w:sz w:val="24"/>
          <w:szCs w:val="24"/>
          <w:lang w:val="en-US"/>
        </w:rPr>
        <w:t>in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Russian</w:t>
      </w:r>
      <w:r w:rsidRPr="00F31256">
        <w:rPr>
          <w:rFonts w:ascii="Times New Roman" w:hAnsi="Times New Roman" w:cs="Times New Roman"/>
          <w:sz w:val="24"/>
          <w:szCs w:val="24"/>
        </w:rPr>
        <w:t xml:space="preserve">) [Семинский К.Ж. Анализ распределения опережающих разрывов при формировании крупных дизъюнктивов // Геология и геофизика. </w:t>
      </w:r>
      <w:r w:rsidRPr="00F31256">
        <w:rPr>
          <w:rFonts w:ascii="Times New Roman" w:hAnsi="Times New Roman" w:cs="Times New Roman"/>
          <w:sz w:val="24"/>
          <w:szCs w:val="24"/>
          <w:lang w:val="en-US"/>
        </w:rPr>
        <w:t>1986</w:t>
      </w:r>
      <w:r w:rsidRPr="00F31256">
        <w:rPr>
          <w:rFonts w:ascii="Times New Roman" w:hAnsi="Times New Roman" w:cs="Times New Roman"/>
          <w:sz w:val="24"/>
          <w:szCs w:val="24"/>
        </w:rPr>
        <w:t>а</w:t>
      </w:r>
      <w:r w:rsidRPr="00F31256">
        <w:rPr>
          <w:rFonts w:ascii="Times New Roman" w:hAnsi="Times New Roman" w:cs="Times New Roman"/>
          <w:sz w:val="24"/>
          <w:szCs w:val="24"/>
          <w:lang w:val="en-US"/>
        </w:rPr>
        <w:t>. № 10. С. 9–18].</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Seminsky K.Zh., 1986b. Structural and Mechanical Properties of Clayey Pastes as Model Material in Tectonic Experiments.</w:t>
      </w:r>
      <w:r w:rsidRPr="001A0F7E">
        <w:rPr>
          <w:rFonts w:ascii="Times New Roman" w:hAnsi="Times New Roman" w:cs="Times New Roman"/>
          <w:sz w:val="24"/>
          <w:szCs w:val="24"/>
          <w:lang w:val="en-US"/>
        </w:rPr>
        <w:t xml:space="preserve"> </w:t>
      </w:r>
      <w:r w:rsidRPr="00F31256">
        <w:rPr>
          <w:rFonts w:ascii="Times New Roman" w:hAnsi="Times New Roman" w:cs="Times New Roman"/>
          <w:sz w:val="24"/>
          <w:szCs w:val="24"/>
          <w:lang w:val="en-US"/>
        </w:rPr>
        <w:t>No</w:t>
      </w:r>
      <w:r w:rsidRPr="00F31256">
        <w:rPr>
          <w:rFonts w:ascii="Times New Roman" w:hAnsi="Times New Roman" w:cs="Times New Roman"/>
          <w:sz w:val="24"/>
          <w:szCs w:val="24"/>
        </w:rPr>
        <w:t xml:space="preserve">. 5762 (В 86). </w:t>
      </w:r>
      <w:r w:rsidRPr="00F31256">
        <w:rPr>
          <w:rFonts w:ascii="Times New Roman" w:hAnsi="Times New Roman" w:cs="Times New Roman"/>
          <w:sz w:val="24"/>
          <w:szCs w:val="24"/>
          <w:lang w:val="en-US"/>
        </w:rPr>
        <w:t>VINITI</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Irkutsk</w:t>
      </w:r>
      <w:r w:rsidRPr="00F31256">
        <w:rPr>
          <w:rFonts w:ascii="Times New Roman" w:hAnsi="Times New Roman" w:cs="Times New Roman"/>
          <w:sz w:val="24"/>
          <w:szCs w:val="24"/>
        </w:rPr>
        <w:t xml:space="preserve">, 130 </w:t>
      </w:r>
      <w:r w:rsidRPr="00F31256">
        <w:rPr>
          <w:rFonts w:ascii="Times New Roman" w:hAnsi="Times New Roman" w:cs="Times New Roman"/>
          <w:sz w:val="24"/>
          <w:szCs w:val="24"/>
          <w:lang w:val="en-US"/>
        </w:rPr>
        <w:t>p</w:t>
      </w:r>
      <w:r w:rsidRPr="00F31256">
        <w:rPr>
          <w:rFonts w:ascii="Times New Roman" w:hAnsi="Times New Roman" w:cs="Times New Roman"/>
          <w:sz w:val="24"/>
          <w:szCs w:val="24"/>
        </w:rPr>
        <w:t>. (</w:t>
      </w:r>
      <w:r w:rsidRPr="00F31256">
        <w:rPr>
          <w:rFonts w:ascii="Times New Roman" w:hAnsi="Times New Roman" w:cs="Times New Roman"/>
          <w:sz w:val="24"/>
          <w:szCs w:val="24"/>
          <w:lang w:val="en-US"/>
        </w:rPr>
        <w:t>in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Russian</w:t>
      </w:r>
      <w:r w:rsidRPr="00F31256">
        <w:rPr>
          <w:rFonts w:ascii="Times New Roman" w:hAnsi="Times New Roman" w:cs="Times New Roman"/>
          <w:sz w:val="24"/>
          <w:szCs w:val="24"/>
        </w:rPr>
        <w:t xml:space="preserve">) </w:t>
      </w:r>
      <w:r w:rsidRPr="00F31256">
        <w:rPr>
          <w:rFonts w:ascii="Times New Roman" w:hAnsi="Times New Roman" w:cs="Times New Roman"/>
          <w:sz w:val="24"/>
          <w:szCs w:val="24"/>
        </w:rPr>
        <w:lastRenderedPageBreak/>
        <w:t xml:space="preserve">[Семинский К.Ж. Структурно­механические свойства глинистых паст как модельного материала в тектонических экспериментах. </w:t>
      </w:r>
      <w:r w:rsidRPr="00F31256">
        <w:rPr>
          <w:rFonts w:ascii="Times New Roman" w:hAnsi="Times New Roman" w:cs="Times New Roman"/>
          <w:sz w:val="24"/>
          <w:szCs w:val="24"/>
          <w:lang w:val="en-US"/>
        </w:rPr>
        <w:t>Иркутск: ВИНИТИ, 1986б. № 5762 (В 86). 130 с.].</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Seminsky K.Zh., 1990. General regularities of dynamics of structure formation in large shear zones. Geologiya</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i</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Geofizika</w:t>
      </w:r>
      <w:r w:rsidRPr="00F31256">
        <w:rPr>
          <w:rFonts w:ascii="Times New Roman" w:hAnsi="Times New Roman" w:cs="Times New Roman"/>
          <w:sz w:val="24"/>
          <w:szCs w:val="24"/>
        </w:rPr>
        <w:t xml:space="preserve"> (4), 14–23 (</w:t>
      </w:r>
      <w:r w:rsidRPr="00F31256">
        <w:rPr>
          <w:rFonts w:ascii="Times New Roman" w:hAnsi="Times New Roman" w:cs="Times New Roman"/>
          <w:sz w:val="24"/>
          <w:szCs w:val="24"/>
          <w:lang w:val="en-US"/>
        </w:rPr>
        <w:t>in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Russian</w:t>
      </w:r>
      <w:r w:rsidRPr="00F31256">
        <w:rPr>
          <w:rFonts w:ascii="Times New Roman" w:hAnsi="Times New Roman" w:cs="Times New Roman"/>
          <w:sz w:val="24"/>
          <w:szCs w:val="24"/>
        </w:rPr>
        <w:t xml:space="preserve">) [Семинский К.Ж. Общие закономерности динамики структурообразования в крупных сдвиговых зонах // Геология и геофизика. </w:t>
      </w:r>
      <w:r w:rsidRPr="00F31256">
        <w:rPr>
          <w:rFonts w:ascii="Times New Roman" w:hAnsi="Times New Roman" w:cs="Times New Roman"/>
          <w:sz w:val="24"/>
          <w:szCs w:val="24"/>
          <w:lang w:val="en-US"/>
        </w:rPr>
        <w:t>1990. № 4. С. 14–23].</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Seminsky K.Zh., 1991. Space­and­time relationships between tectonic faults in fracturing zones. Geologiya</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i</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Geofizika</w:t>
      </w:r>
      <w:r w:rsidRPr="00F31256">
        <w:rPr>
          <w:rFonts w:ascii="Times New Roman" w:hAnsi="Times New Roman" w:cs="Times New Roman"/>
          <w:sz w:val="24"/>
          <w:szCs w:val="24"/>
        </w:rPr>
        <w:t xml:space="preserve"> (3), 74–84 (</w:t>
      </w:r>
      <w:r w:rsidRPr="00F31256">
        <w:rPr>
          <w:rFonts w:ascii="Times New Roman" w:hAnsi="Times New Roman" w:cs="Times New Roman"/>
          <w:sz w:val="24"/>
          <w:szCs w:val="24"/>
          <w:lang w:val="en-US"/>
        </w:rPr>
        <w:t>in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Russian</w:t>
      </w:r>
      <w:r w:rsidRPr="00F31256">
        <w:rPr>
          <w:rFonts w:ascii="Times New Roman" w:hAnsi="Times New Roman" w:cs="Times New Roman"/>
          <w:sz w:val="24"/>
          <w:szCs w:val="24"/>
        </w:rPr>
        <w:t xml:space="preserve">) [Семинский К.Ж. Пространственно­временные взаимоотношения между тектоническими нарушениями в разрывных зонах // Геология и геофизика. </w:t>
      </w:r>
      <w:r w:rsidRPr="00F31256">
        <w:rPr>
          <w:rFonts w:ascii="Times New Roman" w:hAnsi="Times New Roman" w:cs="Times New Roman"/>
          <w:sz w:val="24"/>
          <w:szCs w:val="24"/>
          <w:lang w:val="en-US"/>
        </w:rPr>
        <w:t>1991. № 3. С. 74–84].</w:t>
      </w:r>
    </w:p>
    <w:p w:rsidR="007E5167" w:rsidRPr="001A0F7E"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lang w:val="en-US"/>
        </w:rPr>
        <w:t>Seminsky K.Zh., 1994. Principles and stages of specialized mapping of fault­block structures based on studies of fracturing.</w:t>
      </w:r>
      <w:r w:rsidRPr="001A0F7E">
        <w:rPr>
          <w:rFonts w:ascii="Times New Roman" w:hAnsi="Times New Roman" w:cs="Times New Roman"/>
          <w:sz w:val="24"/>
          <w:szCs w:val="24"/>
          <w:lang w:val="en-US"/>
        </w:rPr>
        <w:t xml:space="preserve"> </w:t>
      </w:r>
      <w:r w:rsidRPr="00F31256">
        <w:rPr>
          <w:rFonts w:ascii="Times New Roman" w:hAnsi="Times New Roman" w:cs="Times New Roman"/>
          <w:sz w:val="24"/>
          <w:szCs w:val="24"/>
          <w:lang w:val="en-US"/>
        </w:rPr>
        <w:t>Geologiya</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i</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Geofizika</w:t>
      </w:r>
      <w:r w:rsidRPr="00F31256">
        <w:rPr>
          <w:rFonts w:ascii="Times New Roman" w:hAnsi="Times New Roman" w:cs="Times New Roman"/>
          <w:sz w:val="24"/>
          <w:szCs w:val="24"/>
        </w:rPr>
        <w:t xml:space="preserve"> (9), 112–130 (</w:t>
      </w:r>
      <w:r w:rsidRPr="00F31256">
        <w:rPr>
          <w:rFonts w:ascii="Times New Roman" w:hAnsi="Times New Roman" w:cs="Times New Roman"/>
          <w:sz w:val="24"/>
          <w:szCs w:val="24"/>
          <w:lang w:val="en-US"/>
        </w:rPr>
        <w:t>in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Russian</w:t>
      </w:r>
      <w:r w:rsidRPr="00F31256">
        <w:rPr>
          <w:rFonts w:ascii="Times New Roman" w:hAnsi="Times New Roman" w:cs="Times New Roman"/>
          <w:sz w:val="24"/>
          <w:szCs w:val="24"/>
        </w:rPr>
        <w:t xml:space="preserve">) [Семинский К.Ж. Принципы и этапы спецкартирования разломно­ блоковой структуры на основе изучения трещиноватости // Геология и геофизика. </w:t>
      </w:r>
      <w:r w:rsidRPr="001A0F7E">
        <w:rPr>
          <w:rFonts w:ascii="Times New Roman" w:hAnsi="Times New Roman" w:cs="Times New Roman"/>
          <w:sz w:val="24"/>
          <w:szCs w:val="24"/>
        </w:rPr>
        <w:t>1994. № 9. С. 112–130].</w:t>
      </w:r>
    </w:p>
    <w:p w:rsidR="007E5167" w:rsidRPr="001A0F7E"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lang w:val="en-US"/>
        </w:rPr>
        <w:t>Seminsky K.Zh., 2001. Tectonophysical regularities of destruction of the lithosphere as exemplified by the Himalayan compression zone. Tikhookeanskaya</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Geologiya</w:t>
      </w:r>
      <w:r w:rsidRPr="00F31256">
        <w:rPr>
          <w:rFonts w:ascii="Times New Roman" w:hAnsi="Times New Roman" w:cs="Times New Roman"/>
          <w:sz w:val="24"/>
          <w:szCs w:val="24"/>
        </w:rPr>
        <w:t xml:space="preserve"> 20 (6), 17–30 (</w:t>
      </w:r>
      <w:r w:rsidRPr="00F31256">
        <w:rPr>
          <w:rFonts w:ascii="Times New Roman" w:hAnsi="Times New Roman" w:cs="Times New Roman"/>
          <w:sz w:val="24"/>
          <w:szCs w:val="24"/>
          <w:lang w:val="en-US"/>
        </w:rPr>
        <w:t>in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Russian</w:t>
      </w:r>
      <w:r w:rsidRPr="00F31256">
        <w:rPr>
          <w:rFonts w:ascii="Times New Roman" w:hAnsi="Times New Roman" w:cs="Times New Roman"/>
          <w:sz w:val="24"/>
          <w:szCs w:val="24"/>
        </w:rPr>
        <w:t xml:space="preserve">) [Семинский К.Ж. Тектонофизические закономерности деструкции литосферы на примере Гималайской зоны сжатия // Тихоокеанская геология. </w:t>
      </w:r>
      <w:r w:rsidRPr="001A0F7E">
        <w:rPr>
          <w:rFonts w:ascii="Times New Roman" w:hAnsi="Times New Roman" w:cs="Times New Roman"/>
          <w:sz w:val="24"/>
          <w:szCs w:val="24"/>
        </w:rPr>
        <w:t>2001. Т. 20.</w:t>
      </w:r>
      <w:r>
        <w:rPr>
          <w:rFonts w:ascii="Times New Roman" w:hAnsi="Times New Roman" w:cs="Times New Roman"/>
          <w:sz w:val="24"/>
          <w:szCs w:val="24"/>
        </w:rPr>
        <w:t xml:space="preserve"> </w:t>
      </w:r>
      <w:r w:rsidRPr="001A0F7E">
        <w:rPr>
          <w:rFonts w:ascii="Times New Roman" w:hAnsi="Times New Roman" w:cs="Times New Roman"/>
          <w:sz w:val="24"/>
          <w:szCs w:val="24"/>
        </w:rPr>
        <w:t>№ 6. С. 17–30].</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lang w:val="en-US"/>
        </w:rPr>
        <w:t xml:space="preserve">Seminsky K.Zh., 2003. The Internal Structure of Continental Fault Zones. Tectonophysical Aspect. GEO Branch, Publishing House of SB RAS, Novosibirsk, 244 p. (in Russian) [Семинский К.Ж. Внутренняя структура континентальных разломных зон. </w:t>
      </w:r>
      <w:r w:rsidRPr="00F31256">
        <w:rPr>
          <w:rFonts w:ascii="Times New Roman" w:hAnsi="Times New Roman" w:cs="Times New Roman"/>
          <w:sz w:val="24"/>
          <w:szCs w:val="24"/>
        </w:rPr>
        <w:t>Тектонофизический аспект. Новосибирск: Изд­во СО РАН, филиал «ГЕО», 2003. 244 с.].</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Seminsky K.Zh., 2009. Major factors of the evolution of basins and faults in the Baikal Rift Zone: Tectonophysical analysis.</w:t>
      </w:r>
      <w:r w:rsidRPr="001A0F7E">
        <w:rPr>
          <w:rFonts w:ascii="Times New Roman" w:hAnsi="Times New Roman" w:cs="Times New Roman"/>
          <w:sz w:val="24"/>
          <w:szCs w:val="24"/>
          <w:lang w:val="en-US"/>
        </w:rPr>
        <w:t xml:space="preserve"> </w:t>
      </w:r>
      <w:r w:rsidRPr="00F31256">
        <w:rPr>
          <w:rFonts w:ascii="Times New Roman" w:hAnsi="Times New Roman" w:cs="Times New Roman"/>
          <w:sz w:val="24"/>
          <w:szCs w:val="24"/>
          <w:lang w:val="en-US"/>
        </w:rPr>
        <w:t xml:space="preserve">Geotectonics 43 (6), 486–500. </w:t>
      </w:r>
      <w:hyperlink r:id="rId22">
        <w:r w:rsidRPr="001A0F7E">
          <w:rPr>
            <w:rStyle w:val="ad"/>
            <w:rFonts w:ascii="Times New Roman" w:hAnsi="Times New Roman" w:cs="Times New Roman"/>
            <w:color w:val="auto"/>
            <w:sz w:val="24"/>
            <w:szCs w:val="24"/>
            <w:u w:val="none"/>
            <w:lang w:val="en-US"/>
          </w:rPr>
          <w:t>http://dx.doi.org/10.1134/S001685210906003X</w:t>
        </w:r>
      </w:hyperlink>
      <w:r w:rsidRPr="00F31256">
        <w:rPr>
          <w:rFonts w:ascii="Times New Roman" w:hAnsi="Times New Roman" w:cs="Times New Roman"/>
          <w:sz w:val="24"/>
          <w:szCs w:val="24"/>
          <w:lang w:val="en-US"/>
        </w:rPr>
        <w:t>.</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 xml:space="preserve">Seminsky K.Zh., Bobrov A.A., 2009. Radon activity of faults (western Baikal and southern Angara areas). Russian Geology and Geophysics 50 (8), 682–692. </w:t>
      </w:r>
      <w:hyperlink r:id="rId23">
        <w:r w:rsidRPr="001A0F7E">
          <w:rPr>
            <w:rStyle w:val="ad"/>
            <w:rFonts w:ascii="Times New Roman" w:hAnsi="Times New Roman" w:cs="Times New Roman"/>
            <w:color w:val="auto"/>
            <w:sz w:val="24"/>
            <w:szCs w:val="24"/>
            <w:u w:val="none"/>
            <w:lang w:val="en-US"/>
          </w:rPr>
          <w:t>http://dx.doi.org/10.1016/j.rgg.2008.12.010</w:t>
        </w:r>
      </w:hyperlink>
      <w:r w:rsidRPr="00F31256">
        <w:rPr>
          <w:rFonts w:ascii="Times New Roman" w:hAnsi="Times New Roman" w:cs="Times New Roman"/>
          <w:sz w:val="24"/>
          <w:szCs w:val="24"/>
          <w:lang w:val="en-US"/>
        </w:rPr>
        <w:t>.</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Seminsky K.Zh., Bobrov A.A., 2012. Spatial and temporal variations of soil­radon activity in fault zones of the Pribaikalie (East Siberia, Russia). In: Z. Li, C. Feng (Eds.), Handbook of radon: properties, applications and health. Nova Sci. Publ. Inc., New York, Chapter 1, p. 1–36.</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 xml:space="preserve">Seminsky K.Zh., Bobrov A.A., 2013. The first results of studies of temporary variations in soil­radon activity of faults in Western Pribaikalie. Geodynamics &amp; Tectonophysics 4 (1), 1–12. </w:t>
      </w:r>
      <w:hyperlink r:id="rId24">
        <w:r w:rsidRPr="001A0F7E">
          <w:rPr>
            <w:rStyle w:val="ad"/>
            <w:rFonts w:ascii="Times New Roman" w:hAnsi="Times New Roman" w:cs="Times New Roman"/>
            <w:color w:val="auto"/>
            <w:sz w:val="24"/>
            <w:szCs w:val="24"/>
            <w:u w:val="none"/>
            <w:lang w:val="en-US"/>
          </w:rPr>
          <w:t>http://dx.doi.org/10.5800/GT­2013­4­1­0088</w:t>
        </w:r>
      </w:hyperlink>
      <w:r w:rsidRPr="00F31256">
        <w:rPr>
          <w:rFonts w:ascii="Times New Roman" w:hAnsi="Times New Roman" w:cs="Times New Roman"/>
          <w:sz w:val="24"/>
          <w:szCs w:val="24"/>
          <w:lang w:val="en-US"/>
        </w:rPr>
        <w:t>.</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Seminsky K.Zh., Gladkov A.S., 1991. The new approach to studies of tectonic fracturing in fault zones. Geologiya</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i</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Geofizika</w:t>
      </w:r>
      <w:r w:rsidRPr="00F31256">
        <w:rPr>
          <w:rFonts w:ascii="Times New Roman" w:hAnsi="Times New Roman" w:cs="Times New Roman"/>
          <w:sz w:val="24"/>
          <w:szCs w:val="24"/>
        </w:rPr>
        <w:t xml:space="preserve"> (5), 130–140 (</w:t>
      </w:r>
      <w:r w:rsidRPr="00F31256">
        <w:rPr>
          <w:rFonts w:ascii="Times New Roman" w:hAnsi="Times New Roman" w:cs="Times New Roman"/>
          <w:sz w:val="24"/>
          <w:szCs w:val="24"/>
          <w:lang w:val="en-US"/>
        </w:rPr>
        <w:t>in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Russian</w:t>
      </w:r>
      <w:r w:rsidRPr="00F31256">
        <w:rPr>
          <w:rFonts w:ascii="Times New Roman" w:hAnsi="Times New Roman" w:cs="Times New Roman"/>
          <w:sz w:val="24"/>
          <w:szCs w:val="24"/>
        </w:rPr>
        <w:t xml:space="preserve">) [Семинский К.Ж., Гладков А.С. Новый подход к изучению тектонической трещиноватости в разрывных зонах // Геология и геофизика. </w:t>
      </w:r>
      <w:r w:rsidRPr="00F31256">
        <w:rPr>
          <w:rFonts w:ascii="Times New Roman" w:hAnsi="Times New Roman" w:cs="Times New Roman"/>
          <w:sz w:val="24"/>
          <w:szCs w:val="24"/>
          <w:lang w:val="en-US"/>
        </w:rPr>
        <w:t>1991. № 5. С. 130–140].</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lang w:val="en-US"/>
        </w:rPr>
        <w:t xml:space="preserve">Seminsky K.Zh., Gladkov A.S., Lunina O.V., Tugarina M.A., 2005. The Internal Structure of Continental Fault Zones. Applied Aspect. Novosibirsk: GEO Branch, Publishing House of SB RAS, Novosibirsk, 294 p. (in Russian) [Семинский К.Ж., Гладков А.С., Лунина О.В., Тугарина М.А. Внутренняя структура континентальных разломных зон. </w:t>
      </w:r>
      <w:r w:rsidRPr="00F31256">
        <w:rPr>
          <w:rFonts w:ascii="Times New Roman" w:hAnsi="Times New Roman" w:cs="Times New Roman"/>
          <w:sz w:val="24"/>
          <w:szCs w:val="24"/>
        </w:rPr>
        <w:t>Прикладной аспект. Новосибирск: Изд­во СО РАН, филиал «Гео», 2005. 294 с.].</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Seminsky</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K</w:t>
      </w:r>
      <w:r w:rsidRPr="00F31256">
        <w:rPr>
          <w:rFonts w:ascii="Times New Roman" w:hAnsi="Times New Roman" w:cs="Times New Roman"/>
          <w:sz w:val="24"/>
          <w:szCs w:val="24"/>
        </w:rPr>
        <w:t>.</w:t>
      </w:r>
      <w:r w:rsidRPr="00F31256">
        <w:rPr>
          <w:rFonts w:ascii="Times New Roman" w:hAnsi="Times New Roman" w:cs="Times New Roman"/>
          <w:sz w:val="24"/>
          <w:szCs w:val="24"/>
          <w:lang w:val="en-US"/>
        </w:rPr>
        <w:t>Zh</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Kozhevnikov</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N</w:t>
      </w:r>
      <w:r w:rsidRPr="00F31256">
        <w:rPr>
          <w:rFonts w:ascii="Times New Roman" w:hAnsi="Times New Roman" w:cs="Times New Roman"/>
          <w:sz w:val="24"/>
          <w:szCs w:val="24"/>
        </w:rPr>
        <w:t>.</w:t>
      </w:r>
      <w:r w:rsidRPr="00F31256">
        <w:rPr>
          <w:rFonts w:ascii="Times New Roman" w:hAnsi="Times New Roman" w:cs="Times New Roman"/>
          <w:sz w:val="24"/>
          <w:szCs w:val="24"/>
          <w:lang w:val="en-US"/>
        </w:rPr>
        <w:t>O</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Cheremnykh</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A</w:t>
      </w:r>
      <w:r w:rsidRPr="00F31256">
        <w:rPr>
          <w:rFonts w:ascii="Times New Roman" w:hAnsi="Times New Roman" w:cs="Times New Roman"/>
          <w:sz w:val="24"/>
          <w:szCs w:val="24"/>
        </w:rPr>
        <w:t>.</w:t>
      </w:r>
      <w:r w:rsidRPr="00F31256">
        <w:rPr>
          <w:rFonts w:ascii="Times New Roman" w:hAnsi="Times New Roman" w:cs="Times New Roman"/>
          <w:sz w:val="24"/>
          <w:szCs w:val="24"/>
          <w:lang w:val="en-US"/>
        </w:rPr>
        <w:t>V</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Pospeeva</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E</w:t>
      </w:r>
      <w:r w:rsidRPr="00F31256">
        <w:rPr>
          <w:rFonts w:ascii="Times New Roman" w:hAnsi="Times New Roman" w:cs="Times New Roman"/>
          <w:sz w:val="24"/>
          <w:szCs w:val="24"/>
        </w:rPr>
        <w:t>.</w:t>
      </w:r>
      <w:r w:rsidRPr="00F31256">
        <w:rPr>
          <w:rFonts w:ascii="Times New Roman" w:hAnsi="Times New Roman" w:cs="Times New Roman"/>
          <w:sz w:val="24"/>
          <w:szCs w:val="24"/>
          <w:lang w:val="en-US"/>
        </w:rPr>
        <w:t>V</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Bobrov</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A</w:t>
      </w:r>
      <w:r w:rsidRPr="00F31256">
        <w:rPr>
          <w:rFonts w:ascii="Times New Roman" w:hAnsi="Times New Roman" w:cs="Times New Roman"/>
          <w:sz w:val="24"/>
          <w:szCs w:val="24"/>
        </w:rPr>
        <w:t>.</w:t>
      </w:r>
      <w:r w:rsidRPr="00F31256">
        <w:rPr>
          <w:rFonts w:ascii="Times New Roman" w:hAnsi="Times New Roman" w:cs="Times New Roman"/>
          <w:sz w:val="24"/>
          <w:szCs w:val="24"/>
          <w:lang w:val="en-US"/>
        </w:rPr>
        <w:t>A</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Olenchenko</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V</w:t>
      </w:r>
      <w:r w:rsidRPr="00F31256">
        <w:rPr>
          <w:rFonts w:ascii="Times New Roman" w:hAnsi="Times New Roman" w:cs="Times New Roman"/>
          <w:sz w:val="24"/>
          <w:szCs w:val="24"/>
        </w:rPr>
        <w:t>.</w:t>
      </w:r>
      <w:r w:rsidRPr="00F31256">
        <w:rPr>
          <w:rFonts w:ascii="Times New Roman" w:hAnsi="Times New Roman" w:cs="Times New Roman"/>
          <w:sz w:val="24"/>
          <w:szCs w:val="24"/>
          <w:lang w:val="en-US"/>
        </w:rPr>
        <w:t>V</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Tugarina</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M</w:t>
      </w:r>
      <w:r w:rsidRPr="00F31256">
        <w:rPr>
          <w:rFonts w:ascii="Times New Roman" w:hAnsi="Times New Roman" w:cs="Times New Roman"/>
          <w:sz w:val="24"/>
          <w:szCs w:val="24"/>
        </w:rPr>
        <w:t>.</w:t>
      </w:r>
      <w:r w:rsidRPr="00F31256">
        <w:rPr>
          <w:rFonts w:ascii="Times New Roman" w:hAnsi="Times New Roman" w:cs="Times New Roman"/>
          <w:sz w:val="24"/>
          <w:szCs w:val="24"/>
          <w:lang w:val="en-US"/>
        </w:rPr>
        <w:t>A</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Potapov</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V</w:t>
      </w:r>
      <w:r w:rsidRPr="00F31256">
        <w:rPr>
          <w:rFonts w:ascii="Times New Roman" w:hAnsi="Times New Roman" w:cs="Times New Roman"/>
          <w:sz w:val="24"/>
          <w:szCs w:val="24"/>
        </w:rPr>
        <w:t>.</w:t>
      </w:r>
      <w:r w:rsidRPr="00F31256">
        <w:rPr>
          <w:rFonts w:ascii="Times New Roman" w:hAnsi="Times New Roman" w:cs="Times New Roman"/>
          <w:sz w:val="24"/>
          <w:szCs w:val="24"/>
          <w:lang w:val="en-US"/>
        </w:rPr>
        <w:t>V</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Zaripov</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R</w:t>
      </w:r>
      <w:r w:rsidRPr="00F31256">
        <w:rPr>
          <w:rFonts w:ascii="Times New Roman" w:hAnsi="Times New Roman" w:cs="Times New Roman"/>
          <w:sz w:val="24"/>
          <w:szCs w:val="24"/>
        </w:rPr>
        <w:t>.</w:t>
      </w:r>
      <w:r w:rsidRPr="00F31256">
        <w:rPr>
          <w:rFonts w:ascii="Times New Roman" w:hAnsi="Times New Roman" w:cs="Times New Roman"/>
          <w:sz w:val="24"/>
          <w:szCs w:val="24"/>
          <w:lang w:val="en-US"/>
        </w:rPr>
        <w:t>M</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Cheremnykh</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A</w:t>
      </w:r>
      <w:r w:rsidRPr="00F31256">
        <w:rPr>
          <w:rFonts w:ascii="Times New Roman" w:hAnsi="Times New Roman" w:cs="Times New Roman"/>
          <w:sz w:val="24"/>
          <w:szCs w:val="24"/>
        </w:rPr>
        <w:t>.</w:t>
      </w:r>
      <w:r w:rsidRPr="00F31256">
        <w:rPr>
          <w:rFonts w:ascii="Times New Roman" w:hAnsi="Times New Roman" w:cs="Times New Roman"/>
          <w:sz w:val="24"/>
          <w:szCs w:val="24"/>
          <w:lang w:val="en-US"/>
        </w:rPr>
        <w:t>S</w:t>
      </w:r>
      <w:r w:rsidRPr="00F31256">
        <w:rPr>
          <w:rFonts w:ascii="Times New Roman" w:hAnsi="Times New Roman" w:cs="Times New Roman"/>
          <w:sz w:val="24"/>
          <w:szCs w:val="24"/>
        </w:rPr>
        <w:t xml:space="preserve">. 2013. </w:t>
      </w:r>
      <w:r w:rsidRPr="00F31256">
        <w:rPr>
          <w:rFonts w:ascii="Times New Roman" w:hAnsi="Times New Roman" w:cs="Times New Roman"/>
          <w:sz w:val="24"/>
          <w:szCs w:val="24"/>
          <w:lang w:val="en-US"/>
        </w:rPr>
        <w:t xml:space="preserve">Interblock zones in the crust of the southern regions of East Siberia: tectonophysical interpretation of geological and geophysical data. Geodynamics and Tectonophysics 4 (3), 203–278. </w:t>
      </w:r>
      <w:hyperlink r:id="rId25">
        <w:r w:rsidRPr="001A0F7E">
          <w:rPr>
            <w:rStyle w:val="ad"/>
            <w:rFonts w:ascii="Times New Roman" w:hAnsi="Times New Roman" w:cs="Times New Roman"/>
            <w:color w:val="auto"/>
            <w:sz w:val="24"/>
            <w:szCs w:val="24"/>
            <w:u w:val="none"/>
            <w:lang w:val="en-US"/>
          </w:rPr>
          <w:t>http://dx.doi.org/10.5800/GT­2013­4­3­0099</w:t>
        </w:r>
      </w:hyperlink>
      <w:r w:rsidRPr="00F31256">
        <w:rPr>
          <w:rFonts w:ascii="Times New Roman" w:hAnsi="Times New Roman" w:cs="Times New Roman"/>
          <w:sz w:val="24"/>
          <w:szCs w:val="24"/>
          <w:lang w:val="en-US"/>
        </w:rPr>
        <w:t>.</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Sherman S.I., 1977. Physical Regularities of Faulting in the Earth's Crust. Nauka Publishing House of SB RAS, Novosibirsk, 102 p. (in Russian) [Шерман С.И. Физические закономерности развития разломов земной коры. Новосибирск: Наука. СО, 1977. 102 с.].</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lastRenderedPageBreak/>
        <w:t xml:space="preserve">Sherman S.I., 1978. Faults of the Baikal rift zone. Tectonophysics 45 (1), 31–39. </w:t>
      </w:r>
      <w:hyperlink r:id="rId26">
        <w:r w:rsidRPr="001A0F7E">
          <w:rPr>
            <w:rStyle w:val="ad"/>
            <w:rFonts w:ascii="Times New Roman" w:hAnsi="Times New Roman" w:cs="Times New Roman"/>
            <w:color w:val="auto"/>
            <w:sz w:val="24"/>
            <w:szCs w:val="24"/>
            <w:u w:val="none"/>
            <w:lang w:val="en-US"/>
          </w:rPr>
          <w:t>http://dx.doi.org/10.1016/0040­1951(78)</w:t>
        </w:r>
      </w:hyperlink>
      <w:hyperlink r:id="rId27">
        <w:r w:rsidRPr="001A0F7E">
          <w:rPr>
            <w:rStyle w:val="ad"/>
            <w:rFonts w:ascii="Times New Roman" w:hAnsi="Times New Roman" w:cs="Times New Roman"/>
            <w:color w:val="auto"/>
            <w:sz w:val="24"/>
            <w:szCs w:val="24"/>
            <w:u w:val="none"/>
            <w:lang w:val="en-US"/>
          </w:rPr>
          <w:t>90221­4</w:t>
        </w:r>
      </w:hyperlink>
      <w:r w:rsidRPr="00F31256">
        <w:rPr>
          <w:rFonts w:ascii="Times New Roman" w:hAnsi="Times New Roman" w:cs="Times New Roman"/>
          <w:sz w:val="24"/>
          <w:szCs w:val="24"/>
          <w:lang w:val="en-US"/>
        </w:rPr>
        <w:t>.</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Sherman S.I., 1984. Physical experiment in tectonics and the theory of similarity. Geologiya</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i</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Geofizika</w:t>
      </w:r>
      <w:r w:rsidRPr="00F31256">
        <w:rPr>
          <w:rFonts w:ascii="Times New Roman" w:hAnsi="Times New Roman" w:cs="Times New Roman"/>
          <w:sz w:val="24"/>
          <w:szCs w:val="24"/>
        </w:rPr>
        <w:t xml:space="preserve"> (3), 8–18 (</w:t>
      </w:r>
      <w:r w:rsidRPr="00F31256">
        <w:rPr>
          <w:rFonts w:ascii="Times New Roman" w:hAnsi="Times New Roman" w:cs="Times New Roman"/>
          <w:sz w:val="24"/>
          <w:szCs w:val="24"/>
          <w:lang w:val="en-US"/>
        </w:rPr>
        <w:t>in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Russian</w:t>
      </w:r>
      <w:r w:rsidRPr="00F31256">
        <w:rPr>
          <w:rFonts w:ascii="Times New Roman" w:hAnsi="Times New Roman" w:cs="Times New Roman"/>
          <w:sz w:val="24"/>
          <w:szCs w:val="24"/>
        </w:rPr>
        <w:t xml:space="preserve">) [Шерман С.И. Физический эксперимент в тектонике и теория подобия // Геология и геофизика. </w:t>
      </w:r>
      <w:r w:rsidRPr="00F31256">
        <w:rPr>
          <w:rFonts w:ascii="Times New Roman" w:hAnsi="Times New Roman" w:cs="Times New Roman"/>
          <w:sz w:val="24"/>
          <w:szCs w:val="24"/>
          <w:lang w:val="en-US"/>
        </w:rPr>
        <w:t>1984. № 3. С. 8–18].</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 xml:space="preserve">Sherman S.I., 1992. Faults and tectonic stresses of the Baikal rift zone. Tectonophysics. 208 (1–3), 297–307. </w:t>
      </w:r>
      <w:hyperlink r:id="rId28">
        <w:r w:rsidRPr="001A0F7E">
          <w:rPr>
            <w:rStyle w:val="ad"/>
            <w:rFonts w:ascii="Times New Roman" w:hAnsi="Times New Roman" w:cs="Times New Roman"/>
            <w:color w:val="auto"/>
            <w:sz w:val="24"/>
            <w:szCs w:val="24"/>
            <w:u w:val="none"/>
            <w:lang w:val="en-US"/>
          </w:rPr>
          <w:t>http://dx.doi.org/</w:t>
        </w:r>
      </w:hyperlink>
      <w:hyperlink r:id="rId29">
        <w:r w:rsidRPr="001A0F7E">
          <w:rPr>
            <w:rStyle w:val="ad"/>
            <w:rFonts w:ascii="Times New Roman" w:hAnsi="Times New Roman" w:cs="Times New Roman"/>
            <w:color w:val="auto"/>
            <w:sz w:val="24"/>
            <w:szCs w:val="24"/>
            <w:u w:val="none"/>
            <w:lang w:val="en-US"/>
          </w:rPr>
          <w:t>10.1016/0040­1951(92)90351­6</w:t>
        </w:r>
      </w:hyperlink>
      <w:r w:rsidRPr="00F31256">
        <w:rPr>
          <w:rFonts w:ascii="Times New Roman" w:hAnsi="Times New Roman" w:cs="Times New Roman"/>
          <w:sz w:val="24"/>
          <w:szCs w:val="24"/>
          <w:lang w:val="en-US"/>
        </w:rPr>
        <w:t>.</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 xml:space="preserve">Sherman S.I., 1996. Faulting in zones of lithospheric extension: quantitative analysis of natural and experimental data // Pure and Applied Geophysics 146 (3–4), 421–446. </w:t>
      </w:r>
      <w:hyperlink r:id="rId30">
        <w:r w:rsidRPr="001A0F7E">
          <w:rPr>
            <w:rStyle w:val="ad"/>
            <w:rFonts w:ascii="Times New Roman" w:hAnsi="Times New Roman" w:cs="Times New Roman"/>
            <w:color w:val="auto"/>
            <w:sz w:val="24"/>
            <w:szCs w:val="24"/>
            <w:u w:val="none"/>
            <w:lang w:val="en-US"/>
          </w:rPr>
          <w:t>http://dx.doi.org/10.1007/BF00874728</w:t>
        </w:r>
      </w:hyperlink>
      <w:r w:rsidRPr="00F31256">
        <w:rPr>
          <w:rFonts w:ascii="Times New Roman" w:hAnsi="Times New Roman" w:cs="Times New Roman"/>
          <w:sz w:val="24"/>
          <w:szCs w:val="24"/>
          <w:lang w:val="en-US"/>
        </w:rPr>
        <w:t>.</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Sherman S.I., 2005. The East Siberian Scientific Tectonophysical School. Vestnik</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Irkutsk</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State</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Technical</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University</w:t>
      </w:r>
      <w:r w:rsidRPr="00F31256">
        <w:rPr>
          <w:rFonts w:ascii="Times New Roman" w:hAnsi="Times New Roman" w:cs="Times New Roman"/>
          <w:sz w:val="24"/>
          <w:szCs w:val="24"/>
        </w:rPr>
        <w:t xml:space="preserve"> (2), 11– 24 (</w:t>
      </w:r>
      <w:r w:rsidRPr="00F31256">
        <w:rPr>
          <w:rFonts w:ascii="Times New Roman" w:hAnsi="Times New Roman" w:cs="Times New Roman"/>
          <w:sz w:val="24"/>
          <w:szCs w:val="24"/>
          <w:lang w:val="en-US"/>
        </w:rPr>
        <w:t>in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Russian</w:t>
      </w:r>
      <w:r w:rsidRPr="00F31256">
        <w:rPr>
          <w:rFonts w:ascii="Times New Roman" w:hAnsi="Times New Roman" w:cs="Times New Roman"/>
          <w:sz w:val="24"/>
          <w:szCs w:val="24"/>
        </w:rPr>
        <w:t xml:space="preserve">) [Шерман С.И. Восточно­Сибирская научная тектонофизическая школа // Вестник иркутского го­ сударственного технического университета. </w:t>
      </w:r>
      <w:r w:rsidRPr="00F31256">
        <w:rPr>
          <w:rFonts w:ascii="Times New Roman" w:hAnsi="Times New Roman" w:cs="Times New Roman"/>
          <w:sz w:val="24"/>
          <w:szCs w:val="24"/>
          <w:lang w:val="en-US"/>
        </w:rPr>
        <w:t>2005. № 2. С. 11–24].</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Sherman S.I., 2009. Tectonophysics and related sciences: seismology. In: Tectonophysics and top issues of Earth Sciences. Proceedings of the All­Russia Conference. UIFE</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RAS</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Moscow</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V</w:t>
      </w:r>
      <w:r w:rsidRPr="00F31256">
        <w:rPr>
          <w:rFonts w:ascii="Times New Roman" w:hAnsi="Times New Roman" w:cs="Times New Roman"/>
          <w:sz w:val="24"/>
          <w:szCs w:val="24"/>
        </w:rPr>
        <w:t xml:space="preserve">. 1, </w:t>
      </w:r>
      <w:r w:rsidRPr="00F31256">
        <w:rPr>
          <w:rFonts w:ascii="Times New Roman" w:hAnsi="Times New Roman" w:cs="Times New Roman"/>
          <w:sz w:val="24"/>
          <w:szCs w:val="24"/>
          <w:lang w:val="en-US"/>
        </w:rPr>
        <w:t>p</w:t>
      </w:r>
      <w:r w:rsidRPr="00F31256">
        <w:rPr>
          <w:rFonts w:ascii="Times New Roman" w:hAnsi="Times New Roman" w:cs="Times New Roman"/>
          <w:sz w:val="24"/>
          <w:szCs w:val="24"/>
        </w:rPr>
        <w:t>. 112–132 (</w:t>
      </w:r>
      <w:r w:rsidRPr="00F31256">
        <w:rPr>
          <w:rFonts w:ascii="Times New Roman" w:hAnsi="Times New Roman" w:cs="Times New Roman"/>
          <w:sz w:val="24"/>
          <w:szCs w:val="24"/>
          <w:lang w:val="en-US"/>
        </w:rPr>
        <w:t>in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Russian</w:t>
      </w:r>
      <w:r w:rsidRPr="00F31256">
        <w:rPr>
          <w:rFonts w:ascii="Times New Roman" w:hAnsi="Times New Roman" w:cs="Times New Roman"/>
          <w:sz w:val="24"/>
          <w:szCs w:val="24"/>
        </w:rPr>
        <w:t xml:space="preserve">) [Шерман С.И. Тектоно­ физика и смежные науки: сейсмология // Тектонофизика и актуальные вопросы наук о Земле: Материалы Все­ российской конференции. </w:t>
      </w:r>
      <w:r w:rsidRPr="00F31256">
        <w:rPr>
          <w:rFonts w:ascii="Times New Roman" w:hAnsi="Times New Roman" w:cs="Times New Roman"/>
          <w:sz w:val="24"/>
          <w:szCs w:val="24"/>
          <w:lang w:val="en-US"/>
        </w:rPr>
        <w:t>М.: ОИФЗ РАН, 2009. Т. 1. С. 112–132].</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 xml:space="preserve">Sherman S.I., 2012. Destruction of the lithosphere: Fault­block divisibility and its tectonophysical regularities. Geodynamics&amp;Tectonophysics 3 (4), 315–344. </w:t>
      </w:r>
      <w:hyperlink r:id="rId31" w:history="1">
        <w:r w:rsidRPr="001A0F7E">
          <w:rPr>
            <w:rStyle w:val="ad"/>
            <w:rFonts w:ascii="Times New Roman" w:hAnsi="Times New Roman" w:cs="Times New Roman"/>
            <w:color w:val="auto"/>
            <w:sz w:val="24"/>
            <w:szCs w:val="24"/>
            <w:u w:val="none"/>
            <w:lang w:val="en-US"/>
          </w:rPr>
          <w:t>http://dx.doi.org/10.5800/GT­2012­3­4­0077</w:t>
        </w:r>
      </w:hyperlink>
      <w:r w:rsidRPr="00F31256">
        <w:rPr>
          <w:rFonts w:ascii="Times New Roman" w:hAnsi="Times New Roman" w:cs="Times New Roman"/>
          <w:sz w:val="24"/>
          <w:szCs w:val="24"/>
          <w:lang w:val="en-US"/>
        </w:rPr>
        <w:t>.</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 xml:space="preserve">Sherman S.I., 2013. Deformation waves as a trigger mechanism of seismic activity in seismic zones of the continental lithosphere. Geodynamics &amp; Tectonophysics 4 (2), 83–117. </w:t>
      </w:r>
      <w:hyperlink r:id="rId32">
        <w:r w:rsidRPr="001A0F7E">
          <w:rPr>
            <w:rStyle w:val="ad"/>
            <w:rFonts w:ascii="Times New Roman" w:hAnsi="Times New Roman" w:cs="Times New Roman"/>
            <w:color w:val="auto"/>
            <w:sz w:val="24"/>
            <w:szCs w:val="24"/>
            <w:u w:val="none"/>
            <w:lang w:val="en-US"/>
          </w:rPr>
          <w:t>http://dx.doi.org/10.5800/GT­2013­4­2­0093</w:t>
        </w:r>
      </w:hyperlink>
      <w:r w:rsidRPr="00F31256">
        <w:rPr>
          <w:rFonts w:ascii="Times New Roman" w:hAnsi="Times New Roman" w:cs="Times New Roman"/>
          <w:sz w:val="24"/>
          <w:szCs w:val="24"/>
          <w:lang w:val="en-US"/>
        </w:rPr>
        <w:t>.</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Sherman S.I., Adamovich A.N., Miroshnichenko A.I., 1993. Assessment of potential seismotectonic activity of the region of the Spitak earthquake from modelling results. Geoekologiya</w:t>
      </w:r>
      <w:r w:rsidRPr="00F31256">
        <w:rPr>
          <w:rFonts w:ascii="Times New Roman" w:hAnsi="Times New Roman" w:cs="Times New Roman"/>
          <w:sz w:val="24"/>
          <w:szCs w:val="24"/>
        </w:rPr>
        <w:t xml:space="preserve"> (2), 66–78 (</w:t>
      </w:r>
      <w:r w:rsidRPr="00F31256">
        <w:rPr>
          <w:rFonts w:ascii="Times New Roman" w:hAnsi="Times New Roman" w:cs="Times New Roman"/>
          <w:sz w:val="24"/>
          <w:szCs w:val="24"/>
          <w:lang w:val="en-US"/>
        </w:rPr>
        <w:t>in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Russian</w:t>
      </w:r>
      <w:r w:rsidRPr="00F31256">
        <w:rPr>
          <w:rFonts w:ascii="Times New Roman" w:hAnsi="Times New Roman" w:cs="Times New Roman"/>
          <w:sz w:val="24"/>
          <w:szCs w:val="24"/>
        </w:rPr>
        <w:t xml:space="preserve">) [Шерман С.И., Адамович А.Н., Мирошниченко А.И. Оценка потенциальной сейсмотектонической активности района Спитакского землетрясения по результатам моделирования // Геоэкология. </w:t>
      </w:r>
      <w:r w:rsidRPr="00F31256">
        <w:rPr>
          <w:rFonts w:ascii="Times New Roman" w:hAnsi="Times New Roman" w:cs="Times New Roman"/>
          <w:sz w:val="24"/>
          <w:szCs w:val="24"/>
          <w:lang w:val="en-US"/>
        </w:rPr>
        <w:t>1993. № 2. С. 66–78].</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Sherman S.I., Babichev A.A., 1989. The theory of similarity in application to tectonic modelling. In: Experimental tectonics. methods, results, and prospect. Nauka, Moscow, p. 57–77 (in Russian) [Шерман С.И., Бабичев А.А. Теория подобия и размерностей в приложении к тектоническому моделированию // Экспериментальная тектоника. Методы, ре­ зультаты, перспектива. М.: Наука, 1989. С. 57–77].</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Sherman S.I., Berzhinsky Yu.A., Pavlenov V.A., Aptikaev F.F., 2003. Regional Scales of Seismic Intensity. GEO Branch, Publishing House of SB RAS, Novosibirsk, 189 p. (in Russian) [Шерман С.И., Бержинский Ю.А., Павленов В.А., Ап­ тикаев Ф.Ф. Региональные шкалы сейсмической интенсивности. Новосибирск, Изд­во СО РАН, филиал «ГЕО», 2003. 189 с.].</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Sherman S.I., Bornyakov S.A., Buddo V.Yu., 1983. Areas of Dynamic Influence of Faults. Nauka, Novosibirsk, 112 p. (in Russian) [Шерман С.И., Борняков С.А., Буддо В.Ю. Области динамического влияния разломов. Новосибирск: Наука, 1983. 112 с.].</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 xml:space="preserve">Sherman S.I., Bornyakov S.A., Buddo V.Yu. et al., 1985. Modelling of the mechanism of formation of seismically active faults in the elasto­plastic medium. Geologiya i Geofizika (10), 9–18 (in Russian) [Шерман С.И., Борняков С.А., Буддо В.Ю. </w:t>
      </w:r>
      <w:r w:rsidRPr="00F31256">
        <w:rPr>
          <w:rFonts w:ascii="Times New Roman" w:hAnsi="Times New Roman" w:cs="Times New Roman"/>
          <w:sz w:val="24"/>
          <w:szCs w:val="24"/>
        </w:rPr>
        <w:t>и</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др</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 xml:space="preserve">Моделирование механизма образования сейсмоактивных разломов в упруговязкой среде // Геология и геофизика. </w:t>
      </w:r>
      <w:r w:rsidRPr="00F31256">
        <w:rPr>
          <w:rFonts w:ascii="Times New Roman" w:hAnsi="Times New Roman" w:cs="Times New Roman"/>
          <w:sz w:val="24"/>
          <w:szCs w:val="24"/>
          <w:lang w:val="en-US"/>
        </w:rPr>
        <w:t>1985. № 10. С. 9–18].</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Sherman S.I., Cheremnykh A.V., Miroshnichenko A.I., 2005. New data on stress field structure in the Baikal rift system: modeling results. Doklady Earth Sciences 401 (2), 249–252.</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Sherman S.I., Dem’yanovich V.M., Lysak S.V., 2002. New data on recent destruction of lithosphere in the Baikal rift zone.Doklady Earth Sciences 387A (9), 1067–1070.</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lastRenderedPageBreak/>
        <w:t xml:space="preserve">Sherman S.I., Dem’yanovich V.M., Lysak S.V., 2004a. Active faults, seismicity and fracturing in the lithosphere of the Baikal rift system. Tectonophysics 380 (3–4), 261–272. </w:t>
      </w:r>
      <w:hyperlink r:id="rId33">
        <w:r w:rsidRPr="001A0F7E">
          <w:rPr>
            <w:rStyle w:val="ad"/>
            <w:rFonts w:ascii="Times New Roman" w:hAnsi="Times New Roman" w:cs="Times New Roman"/>
            <w:color w:val="auto"/>
            <w:sz w:val="24"/>
            <w:szCs w:val="24"/>
            <w:u w:val="none"/>
            <w:lang w:val="en-US"/>
          </w:rPr>
          <w:t>http://dx.doi.org/10.1016/j.tecto.2003.09.023</w:t>
        </w:r>
      </w:hyperlink>
      <w:r w:rsidRPr="00F31256">
        <w:rPr>
          <w:rFonts w:ascii="Times New Roman" w:hAnsi="Times New Roman" w:cs="Times New Roman"/>
          <w:sz w:val="24"/>
          <w:szCs w:val="24"/>
          <w:lang w:val="en-US"/>
        </w:rPr>
        <w:t>.</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Sherman S.I., Dem’yanovich V.M., Lysak S.V., 2004b. Seismic process and active lithospheric failure in the Baikal rift system. Geologiya i Geofizika (Russian Geology and Geophysics) 45 (12), 1458–1470.</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lang w:val="en-US"/>
        </w:rPr>
        <w:t>Sherman S.I., Dneprovsky Yu.I., 1989a. Crustal Stress Fields and Geological and Structural Methods of Their Studies. Nauka</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Novosibirsk</w:t>
      </w:r>
      <w:r w:rsidRPr="00F31256">
        <w:rPr>
          <w:rFonts w:ascii="Times New Roman" w:hAnsi="Times New Roman" w:cs="Times New Roman"/>
          <w:sz w:val="24"/>
          <w:szCs w:val="24"/>
        </w:rPr>
        <w:t xml:space="preserve">, 157 </w:t>
      </w:r>
      <w:r w:rsidRPr="00F31256">
        <w:rPr>
          <w:rFonts w:ascii="Times New Roman" w:hAnsi="Times New Roman" w:cs="Times New Roman"/>
          <w:sz w:val="24"/>
          <w:szCs w:val="24"/>
          <w:lang w:val="en-US"/>
        </w:rPr>
        <w:t>p</w:t>
      </w:r>
      <w:r w:rsidRPr="00F31256">
        <w:rPr>
          <w:rFonts w:ascii="Times New Roman" w:hAnsi="Times New Roman" w:cs="Times New Roman"/>
          <w:sz w:val="24"/>
          <w:szCs w:val="24"/>
        </w:rPr>
        <w:t>. (</w:t>
      </w:r>
      <w:r w:rsidRPr="00F31256">
        <w:rPr>
          <w:rFonts w:ascii="Times New Roman" w:hAnsi="Times New Roman" w:cs="Times New Roman"/>
          <w:sz w:val="24"/>
          <w:szCs w:val="24"/>
          <w:lang w:val="en-US"/>
        </w:rPr>
        <w:t>in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Russian</w:t>
      </w:r>
      <w:r w:rsidRPr="00F31256">
        <w:rPr>
          <w:rFonts w:ascii="Times New Roman" w:hAnsi="Times New Roman" w:cs="Times New Roman"/>
          <w:sz w:val="24"/>
          <w:szCs w:val="24"/>
        </w:rPr>
        <w:t>) [Шерман С.И., Днепровский Ю.И. Поля напряжений земной коры и геолого­ структурные методы их изучения. Новосибирск: Наука, 1989а. 157 с.].</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Sherman S.I., Dneprovsky Yu.I., 1989b. Tectonic stress fields in the Baikal rift zone // Geotectonics (2), 101–112 (in Russian) [</w:t>
      </w:r>
      <w:r w:rsidRPr="00F31256">
        <w:rPr>
          <w:rFonts w:ascii="Times New Roman" w:hAnsi="Times New Roman" w:cs="Times New Roman"/>
          <w:sz w:val="24"/>
          <w:szCs w:val="24"/>
        </w:rPr>
        <w:t>Шерман</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С</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И</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Днепровский</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Ю</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И</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Поля</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тектонических</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напряжений</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в</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Байкальской</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рифтовой</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зоне</w:t>
      </w:r>
      <w:r w:rsidRPr="00F31256">
        <w:rPr>
          <w:rFonts w:ascii="Times New Roman" w:hAnsi="Times New Roman" w:cs="Times New Roman"/>
          <w:sz w:val="24"/>
          <w:szCs w:val="24"/>
          <w:lang w:val="en-US"/>
        </w:rPr>
        <w:t xml:space="preserve"> // </w:t>
      </w:r>
      <w:r w:rsidRPr="00F31256">
        <w:rPr>
          <w:rFonts w:ascii="Times New Roman" w:hAnsi="Times New Roman" w:cs="Times New Roman"/>
          <w:sz w:val="24"/>
          <w:szCs w:val="24"/>
        </w:rPr>
        <w:t>Геотектоника</w:t>
      </w:r>
      <w:r w:rsidRPr="00F31256">
        <w:rPr>
          <w:rFonts w:ascii="Times New Roman" w:hAnsi="Times New Roman" w:cs="Times New Roman"/>
          <w:sz w:val="24"/>
          <w:szCs w:val="24"/>
          <w:lang w:val="en-US"/>
        </w:rPr>
        <w:t>. 1989б. № 2. С. 101–112].</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 xml:space="preserve">Sherman S.I., Gladkov A.S., 1999. Fractals in studies of faulting and seismicity in the Baikal rift zone. Tectonophysics 308 (1–2), 133–142. </w:t>
      </w:r>
      <w:hyperlink r:id="rId34">
        <w:r w:rsidRPr="001A0F7E">
          <w:rPr>
            <w:rStyle w:val="ad"/>
            <w:rFonts w:ascii="Times New Roman" w:hAnsi="Times New Roman" w:cs="Times New Roman"/>
            <w:color w:val="auto"/>
            <w:sz w:val="24"/>
            <w:szCs w:val="24"/>
            <w:u w:val="none"/>
            <w:lang w:val="en-US"/>
          </w:rPr>
          <w:t>http://dx.doi.org/10.1016/S0040­1951(99)00083­9</w:t>
        </w:r>
      </w:hyperlink>
      <w:r w:rsidRPr="00F31256">
        <w:rPr>
          <w:rFonts w:ascii="Times New Roman" w:hAnsi="Times New Roman" w:cs="Times New Roman"/>
          <w:sz w:val="24"/>
          <w:szCs w:val="24"/>
          <w:lang w:val="en-US"/>
        </w:rPr>
        <w:t>.</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Sherman S.I., Gorbunova E.A. 2008a. Wave origin of fault activation in the Central Asia on the basis of seismic monitoring.</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Fizicheskaya</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Mezomekhanika</w:t>
      </w:r>
      <w:r w:rsidRPr="00F31256">
        <w:rPr>
          <w:rFonts w:ascii="Times New Roman" w:hAnsi="Times New Roman" w:cs="Times New Roman"/>
          <w:sz w:val="24"/>
          <w:szCs w:val="24"/>
        </w:rPr>
        <w:t xml:space="preserve"> 11 (1), 115–122 (</w:t>
      </w:r>
      <w:r w:rsidRPr="00F31256">
        <w:rPr>
          <w:rFonts w:ascii="Times New Roman" w:hAnsi="Times New Roman" w:cs="Times New Roman"/>
          <w:sz w:val="24"/>
          <w:szCs w:val="24"/>
          <w:lang w:val="en-US"/>
        </w:rPr>
        <w:t>in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Russian</w:t>
      </w:r>
      <w:r w:rsidRPr="00F31256">
        <w:rPr>
          <w:rFonts w:ascii="Times New Roman" w:hAnsi="Times New Roman" w:cs="Times New Roman"/>
          <w:sz w:val="24"/>
          <w:szCs w:val="24"/>
        </w:rPr>
        <w:t xml:space="preserve">) [Шерман С.И., Горбунова Е.А. Волновая природа активизации разломов Центральной Азии на базе сейсмического мониторинга // Физическая мезомеханика. 2008. Т. 11. </w:t>
      </w:r>
      <w:r w:rsidRPr="00F31256">
        <w:rPr>
          <w:rFonts w:ascii="Times New Roman" w:hAnsi="Times New Roman" w:cs="Times New Roman"/>
          <w:sz w:val="24"/>
          <w:szCs w:val="24"/>
          <w:lang w:val="en-US"/>
        </w:rPr>
        <w:t>№ 1. С. 115–122].</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 xml:space="preserve">Sherman S.I., Gorbunova E.A., 2008b. Variation and origin of fault activity of the Baikal rift system and adjacent territories in real time. Earth Science Frontiers 15 (3), 337–347. </w:t>
      </w:r>
      <w:hyperlink r:id="rId35">
        <w:r w:rsidRPr="001A0F7E">
          <w:rPr>
            <w:rStyle w:val="ad"/>
            <w:rFonts w:ascii="Times New Roman" w:hAnsi="Times New Roman" w:cs="Times New Roman"/>
            <w:color w:val="auto"/>
            <w:sz w:val="24"/>
            <w:szCs w:val="24"/>
            <w:u w:val="none"/>
            <w:lang w:val="en-US"/>
          </w:rPr>
          <w:t>http://dx.doi.org/10.1016/S1872­5791(08)60069­X</w:t>
        </w:r>
      </w:hyperlink>
      <w:r w:rsidRPr="00F31256">
        <w:rPr>
          <w:rFonts w:ascii="Times New Roman" w:hAnsi="Times New Roman" w:cs="Times New Roman"/>
          <w:sz w:val="24"/>
          <w:szCs w:val="24"/>
          <w:lang w:val="en-US"/>
        </w:rPr>
        <w:t>.</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Sherman S.I., Lunina O.V., 2001. A New map representing stressed state of the upper part of the Earth’s lithosphere. Doklady Earth Sciences 379 (5), 553–555.</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 xml:space="preserve">Sherman S.I., Ma Jing, Dem’yanovich V.M., Guo Yanshuan, 2014. New data on tectonophysical regularities of epicentral and hypocentral fields of earthquakes in rift systems of Central Asia. Doklady Earth Sciences 456 (6) (in press) (in Russian) [Шерман С.И., Ма Дзинь, Демьянович В.М., Гуо Яншуанг. </w:t>
      </w:r>
      <w:r w:rsidRPr="00F31256">
        <w:rPr>
          <w:rFonts w:ascii="Times New Roman" w:hAnsi="Times New Roman" w:cs="Times New Roman"/>
          <w:sz w:val="24"/>
          <w:szCs w:val="24"/>
        </w:rPr>
        <w:t xml:space="preserve">Новые данные о тектонофизических закономерностях эпицентральных и гипоцентральных полей землетрясений рифтовых систем Центральной Азии. Доклады АН. 2014. Т. 456. </w:t>
      </w:r>
      <w:r w:rsidRPr="00F31256">
        <w:rPr>
          <w:rFonts w:ascii="Times New Roman" w:hAnsi="Times New Roman" w:cs="Times New Roman"/>
          <w:sz w:val="24"/>
          <w:szCs w:val="24"/>
          <w:lang w:val="en-US"/>
        </w:rPr>
        <w:t>№ 6 (в печати)].</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lang w:val="en-US"/>
        </w:rPr>
        <w:t>Sherman S.I., Pleshanov S.P., 1980. The method of belts in studies of near­fault fracturing. In: Geology, prospecting and exploration of ore mineral reserves. Irkutsk</w:t>
      </w:r>
      <w:r w:rsidRPr="001A0F7E">
        <w:rPr>
          <w:rFonts w:ascii="Times New Roman" w:hAnsi="Times New Roman" w:cs="Times New Roman"/>
          <w:sz w:val="24"/>
          <w:szCs w:val="24"/>
        </w:rPr>
        <w:t xml:space="preserve"> </w:t>
      </w:r>
      <w:r w:rsidRPr="00F31256">
        <w:rPr>
          <w:rFonts w:ascii="Times New Roman" w:hAnsi="Times New Roman" w:cs="Times New Roman"/>
          <w:sz w:val="24"/>
          <w:szCs w:val="24"/>
          <w:lang w:val="en-US"/>
        </w:rPr>
        <w:t>Polytechnical</w:t>
      </w:r>
      <w:r w:rsidRPr="001A0F7E">
        <w:rPr>
          <w:rFonts w:ascii="Times New Roman" w:hAnsi="Times New Roman" w:cs="Times New Roman"/>
          <w:sz w:val="24"/>
          <w:szCs w:val="24"/>
        </w:rPr>
        <w:t xml:space="preserve"> </w:t>
      </w:r>
      <w:r w:rsidRPr="00F31256">
        <w:rPr>
          <w:rFonts w:ascii="Times New Roman" w:hAnsi="Times New Roman" w:cs="Times New Roman"/>
          <w:sz w:val="24"/>
          <w:szCs w:val="24"/>
          <w:lang w:val="en-US"/>
        </w:rPr>
        <w:t>Institute</w:t>
      </w:r>
      <w:r w:rsidRPr="001A0F7E">
        <w:rPr>
          <w:rFonts w:ascii="Times New Roman" w:hAnsi="Times New Roman" w:cs="Times New Roman"/>
          <w:sz w:val="24"/>
          <w:szCs w:val="24"/>
        </w:rPr>
        <w:t xml:space="preserve">, </w:t>
      </w:r>
      <w:r w:rsidRPr="00F31256">
        <w:rPr>
          <w:rFonts w:ascii="Times New Roman" w:hAnsi="Times New Roman" w:cs="Times New Roman"/>
          <w:sz w:val="24"/>
          <w:szCs w:val="24"/>
          <w:lang w:val="en-US"/>
        </w:rPr>
        <w:t>Irkutsk</w:t>
      </w:r>
      <w:r w:rsidRPr="001A0F7E">
        <w:rPr>
          <w:rFonts w:ascii="Times New Roman" w:hAnsi="Times New Roman" w:cs="Times New Roman"/>
          <w:sz w:val="24"/>
          <w:szCs w:val="24"/>
        </w:rPr>
        <w:t xml:space="preserve">, </w:t>
      </w:r>
      <w:r w:rsidRPr="00F31256">
        <w:rPr>
          <w:rFonts w:ascii="Times New Roman" w:hAnsi="Times New Roman" w:cs="Times New Roman"/>
          <w:sz w:val="24"/>
          <w:szCs w:val="24"/>
          <w:lang w:val="en-US"/>
        </w:rPr>
        <w:t>p</w:t>
      </w:r>
      <w:r w:rsidRPr="001A0F7E">
        <w:rPr>
          <w:rFonts w:ascii="Times New Roman" w:hAnsi="Times New Roman" w:cs="Times New Roman"/>
          <w:sz w:val="24"/>
          <w:szCs w:val="24"/>
        </w:rPr>
        <w:t>. 8–20 (</w:t>
      </w:r>
      <w:r w:rsidRPr="00F31256">
        <w:rPr>
          <w:rFonts w:ascii="Times New Roman" w:hAnsi="Times New Roman" w:cs="Times New Roman"/>
          <w:sz w:val="24"/>
          <w:szCs w:val="24"/>
          <w:lang w:val="en-US"/>
        </w:rPr>
        <w:t>in</w:t>
      </w:r>
      <w:r w:rsidRPr="001A0F7E">
        <w:rPr>
          <w:rFonts w:ascii="Times New Roman" w:hAnsi="Times New Roman" w:cs="Times New Roman"/>
          <w:sz w:val="24"/>
          <w:szCs w:val="24"/>
        </w:rPr>
        <w:t xml:space="preserve"> </w:t>
      </w:r>
      <w:r w:rsidRPr="00F31256">
        <w:rPr>
          <w:rFonts w:ascii="Times New Roman" w:hAnsi="Times New Roman" w:cs="Times New Roman"/>
          <w:sz w:val="24"/>
          <w:szCs w:val="24"/>
          <w:lang w:val="en-US"/>
        </w:rPr>
        <w:t>Russian</w:t>
      </w:r>
      <w:r w:rsidRPr="001A0F7E">
        <w:rPr>
          <w:rFonts w:ascii="Times New Roman" w:hAnsi="Times New Roman" w:cs="Times New Roman"/>
          <w:sz w:val="24"/>
          <w:szCs w:val="24"/>
        </w:rPr>
        <w:t>) [</w:t>
      </w:r>
      <w:r w:rsidRPr="00F31256">
        <w:rPr>
          <w:rFonts w:ascii="Times New Roman" w:hAnsi="Times New Roman" w:cs="Times New Roman"/>
          <w:sz w:val="24"/>
          <w:szCs w:val="24"/>
        </w:rPr>
        <w:t>Шерман</w:t>
      </w:r>
      <w:r w:rsidRPr="001A0F7E">
        <w:rPr>
          <w:rFonts w:ascii="Times New Roman" w:hAnsi="Times New Roman" w:cs="Times New Roman"/>
          <w:sz w:val="24"/>
          <w:szCs w:val="24"/>
        </w:rPr>
        <w:t xml:space="preserve"> </w:t>
      </w:r>
      <w:r w:rsidRPr="00F31256">
        <w:rPr>
          <w:rFonts w:ascii="Times New Roman" w:hAnsi="Times New Roman" w:cs="Times New Roman"/>
          <w:sz w:val="24"/>
          <w:szCs w:val="24"/>
        </w:rPr>
        <w:t>С</w:t>
      </w:r>
      <w:r w:rsidRPr="001A0F7E">
        <w:rPr>
          <w:rFonts w:ascii="Times New Roman" w:hAnsi="Times New Roman" w:cs="Times New Roman"/>
          <w:sz w:val="24"/>
          <w:szCs w:val="24"/>
        </w:rPr>
        <w:t>.</w:t>
      </w:r>
      <w:r w:rsidRPr="00F31256">
        <w:rPr>
          <w:rFonts w:ascii="Times New Roman" w:hAnsi="Times New Roman" w:cs="Times New Roman"/>
          <w:sz w:val="24"/>
          <w:szCs w:val="24"/>
        </w:rPr>
        <w:t>И</w:t>
      </w:r>
      <w:r w:rsidRPr="001A0F7E">
        <w:rPr>
          <w:rFonts w:ascii="Times New Roman" w:hAnsi="Times New Roman" w:cs="Times New Roman"/>
          <w:sz w:val="24"/>
          <w:szCs w:val="24"/>
        </w:rPr>
        <w:t xml:space="preserve">., </w:t>
      </w:r>
      <w:r w:rsidRPr="00F31256">
        <w:rPr>
          <w:rFonts w:ascii="Times New Roman" w:hAnsi="Times New Roman" w:cs="Times New Roman"/>
          <w:sz w:val="24"/>
          <w:szCs w:val="24"/>
        </w:rPr>
        <w:t>Плешанов</w:t>
      </w:r>
      <w:r w:rsidRPr="001A0F7E">
        <w:rPr>
          <w:rFonts w:ascii="Times New Roman" w:hAnsi="Times New Roman" w:cs="Times New Roman"/>
          <w:sz w:val="24"/>
          <w:szCs w:val="24"/>
        </w:rPr>
        <w:t xml:space="preserve"> </w:t>
      </w:r>
      <w:r w:rsidRPr="00F31256">
        <w:rPr>
          <w:rFonts w:ascii="Times New Roman" w:hAnsi="Times New Roman" w:cs="Times New Roman"/>
          <w:sz w:val="24"/>
          <w:szCs w:val="24"/>
        </w:rPr>
        <w:t>С</w:t>
      </w:r>
      <w:r w:rsidRPr="001A0F7E">
        <w:rPr>
          <w:rFonts w:ascii="Times New Roman" w:hAnsi="Times New Roman" w:cs="Times New Roman"/>
          <w:sz w:val="24"/>
          <w:szCs w:val="24"/>
        </w:rPr>
        <w:t>.</w:t>
      </w:r>
      <w:r w:rsidRPr="00F31256">
        <w:rPr>
          <w:rFonts w:ascii="Times New Roman" w:hAnsi="Times New Roman" w:cs="Times New Roman"/>
          <w:sz w:val="24"/>
          <w:szCs w:val="24"/>
        </w:rPr>
        <w:t>П</w:t>
      </w:r>
      <w:r w:rsidRPr="001A0F7E">
        <w:rPr>
          <w:rFonts w:ascii="Times New Roman" w:hAnsi="Times New Roman" w:cs="Times New Roman"/>
          <w:sz w:val="24"/>
          <w:szCs w:val="24"/>
        </w:rPr>
        <w:t xml:space="preserve">. </w:t>
      </w:r>
      <w:r w:rsidRPr="00F31256">
        <w:rPr>
          <w:rFonts w:ascii="Times New Roman" w:hAnsi="Times New Roman" w:cs="Times New Roman"/>
          <w:sz w:val="24"/>
          <w:szCs w:val="24"/>
        </w:rPr>
        <w:t>Метод</w:t>
      </w:r>
      <w:r w:rsidRPr="001A0F7E">
        <w:rPr>
          <w:rFonts w:ascii="Times New Roman" w:hAnsi="Times New Roman" w:cs="Times New Roman"/>
          <w:sz w:val="24"/>
          <w:szCs w:val="24"/>
        </w:rPr>
        <w:t xml:space="preserve"> </w:t>
      </w:r>
      <w:r w:rsidRPr="00F31256">
        <w:rPr>
          <w:rFonts w:ascii="Times New Roman" w:hAnsi="Times New Roman" w:cs="Times New Roman"/>
          <w:sz w:val="24"/>
          <w:szCs w:val="24"/>
        </w:rPr>
        <w:t>поясов</w:t>
      </w:r>
      <w:r w:rsidRPr="001A0F7E">
        <w:rPr>
          <w:rFonts w:ascii="Times New Roman" w:hAnsi="Times New Roman" w:cs="Times New Roman"/>
          <w:sz w:val="24"/>
          <w:szCs w:val="24"/>
        </w:rPr>
        <w:t xml:space="preserve"> </w:t>
      </w:r>
      <w:r w:rsidRPr="00F31256">
        <w:rPr>
          <w:rFonts w:ascii="Times New Roman" w:hAnsi="Times New Roman" w:cs="Times New Roman"/>
          <w:sz w:val="24"/>
          <w:szCs w:val="24"/>
        </w:rPr>
        <w:t>в</w:t>
      </w:r>
      <w:r w:rsidRPr="001A0F7E">
        <w:rPr>
          <w:rFonts w:ascii="Times New Roman" w:hAnsi="Times New Roman" w:cs="Times New Roman"/>
          <w:sz w:val="24"/>
          <w:szCs w:val="24"/>
        </w:rPr>
        <w:t xml:space="preserve"> </w:t>
      </w:r>
      <w:r w:rsidRPr="00F31256">
        <w:rPr>
          <w:rFonts w:ascii="Times New Roman" w:hAnsi="Times New Roman" w:cs="Times New Roman"/>
          <w:sz w:val="24"/>
          <w:szCs w:val="24"/>
        </w:rPr>
        <w:t>исследовании</w:t>
      </w:r>
      <w:r w:rsidRPr="001A0F7E">
        <w:rPr>
          <w:rFonts w:ascii="Times New Roman" w:hAnsi="Times New Roman" w:cs="Times New Roman"/>
          <w:sz w:val="24"/>
          <w:szCs w:val="24"/>
        </w:rPr>
        <w:t xml:space="preserve"> </w:t>
      </w:r>
      <w:r w:rsidRPr="00F31256">
        <w:rPr>
          <w:rFonts w:ascii="Times New Roman" w:hAnsi="Times New Roman" w:cs="Times New Roman"/>
          <w:sz w:val="24"/>
          <w:szCs w:val="24"/>
        </w:rPr>
        <w:t>приразломной</w:t>
      </w:r>
      <w:r w:rsidRPr="001A0F7E">
        <w:rPr>
          <w:rFonts w:ascii="Times New Roman" w:hAnsi="Times New Roman" w:cs="Times New Roman"/>
          <w:sz w:val="24"/>
          <w:szCs w:val="24"/>
        </w:rPr>
        <w:t xml:space="preserve"> </w:t>
      </w:r>
      <w:r w:rsidRPr="00F31256">
        <w:rPr>
          <w:rFonts w:ascii="Times New Roman" w:hAnsi="Times New Roman" w:cs="Times New Roman"/>
          <w:sz w:val="24"/>
          <w:szCs w:val="24"/>
        </w:rPr>
        <w:t>трещиноватости</w:t>
      </w:r>
      <w:r w:rsidRPr="001A0F7E">
        <w:rPr>
          <w:rFonts w:ascii="Times New Roman" w:hAnsi="Times New Roman" w:cs="Times New Roman"/>
          <w:sz w:val="24"/>
          <w:szCs w:val="24"/>
        </w:rPr>
        <w:t xml:space="preserve"> // </w:t>
      </w:r>
      <w:r w:rsidRPr="00F31256">
        <w:rPr>
          <w:rFonts w:ascii="Times New Roman" w:hAnsi="Times New Roman" w:cs="Times New Roman"/>
          <w:sz w:val="24"/>
          <w:szCs w:val="24"/>
        </w:rPr>
        <w:t>Геология</w:t>
      </w:r>
      <w:r w:rsidRPr="001A0F7E">
        <w:rPr>
          <w:rFonts w:ascii="Times New Roman" w:hAnsi="Times New Roman" w:cs="Times New Roman"/>
          <w:sz w:val="24"/>
          <w:szCs w:val="24"/>
        </w:rPr>
        <w:t xml:space="preserve">, </w:t>
      </w:r>
      <w:r w:rsidRPr="00F31256">
        <w:rPr>
          <w:rFonts w:ascii="Times New Roman" w:hAnsi="Times New Roman" w:cs="Times New Roman"/>
          <w:sz w:val="24"/>
          <w:szCs w:val="24"/>
        </w:rPr>
        <w:t>поиски</w:t>
      </w:r>
      <w:r w:rsidRPr="001A0F7E">
        <w:rPr>
          <w:rFonts w:ascii="Times New Roman" w:hAnsi="Times New Roman" w:cs="Times New Roman"/>
          <w:sz w:val="24"/>
          <w:szCs w:val="24"/>
        </w:rPr>
        <w:t xml:space="preserve"> </w:t>
      </w:r>
      <w:r w:rsidRPr="00F31256">
        <w:rPr>
          <w:rFonts w:ascii="Times New Roman" w:hAnsi="Times New Roman" w:cs="Times New Roman"/>
          <w:sz w:val="24"/>
          <w:szCs w:val="24"/>
        </w:rPr>
        <w:t>и</w:t>
      </w:r>
      <w:r w:rsidRPr="001A0F7E">
        <w:rPr>
          <w:rFonts w:ascii="Times New Roman" w:hAnsi="Times New Roman" w:cs="Times New Roman"/>
          <w:sz w:val="24"/>
          <w:szCs w:val="24"/>
        </w:rPr>
        <w:t xml:space="preserve"> </w:t>
      </w:r>
      <w:r w:rsidRPr="00F31256">
        <w:rPr>
          <w:rFonts w:ascii="Times New Roman" w:hAnsi="Times New Roman" w:cs="Times New Roman"/>
          <w:sz w:val="24"/>
          <w:szCs w:val="24"/>
        </w:rPr>
        <w:t>разведка</w:t>
      </w:r>
      <w:r w:rsidRPr="001A0F7E">
        <w:rPr>
          <w:rFonts w:ascii="Times New Roman" w:hAnsi="Times New Roman" w:cs="Times New Roman"/>
          <w:sz w:val="24"/>
          <w:szCs w:val="24"/>
        </w:rPr>
        <w:t xml:space="preserve"> </w:t>
      </w:r>
      <w:r w:rsidRPr="00F31256">
        <w:rPr>
          <w:rFonts w:ascii="Times New Roman" w:hAnsi="Times New Roman" w:cs="Times New Roman"/>
          <w:sz w:val="24"/>
          <w:szCs w:val="24"/>
        </w:rPr>
        <w:t>месторождений</w:t>
      </w:r>
      <w:r w:rsidRPr="001A0F7E">
        <w:rPr>
          <w:rFonts w:ascii="Times New Roman" w:hAnsi="Times New Roman" w:cs="Times New Roman"/>
          <w:sz w:val="24"/>
          <w:szCs w:val="24"/>
        </w:rPr>
        <w:t xml:space="preserve"> </w:t>
      </w:r>
      <w:r w:rsidRPr="00F31256">
        <w:rPr>
          <w:rFonts w:ascii="Times New Roman" w:hAnsi="Times New Roman" w:cs="Times New Roman"/>
          <w:sz w:val="24"/>
          <w:szCs w:val="24"/>
        </w:rPr>
        <w:t>рудных</w:t>
      </w:r>
      <w:r w:rsidRPr="001A0F7E">
        <w:rPr>
          <w:rFonts w:ascii="Times New Roman" w:hAnsi="Times New Roman" w:cs="Times New Roman"/>
          <w:sz w:val="24"/>
          <w:szCs w:val="24"/>
        </w:rPr>
        <w:t xml:space="preserve"> </w:t>
      </w:r>
      <w:r w:rsidRPr="00F31256">
        <w:rPr>
          <w:rFonts w:ascii="Times New Roman" w:hAnsi="Times New Roman" w:cs="Times New Roman"/>
          <w:sz w:val="24"/>
          <w:szCs w:val="24"/>
        </w:rPr>
        <w:t>полезных</w:t>
      </w:r>
      <w:r w:rsidRPr="001A0F7E">
        <w:rPr>
          <w:rFonts w:ascii="Times New Roman" w:hAnsi="Times New Roman" w:cs="Times New Roman"/>
          <w:sz w:val="24"/>
          <w:szCs w:val="24"/>
        </w:rPr>
        <w:t xml:space="preserve"> </w:t>
      </w:r>
      <w:r w:rsidRPr="00F31256">
        <w:rPr>
          <w:rFonts w:ascii="Times New Roman" w:hAnsi="Times New Roman" w:cs="Times New Roman"/>
          <w:sz w:val="24"/>
          <w:szCs w:val="24"/>
        </w:rPr>
        <w:t>ископаемых</w:t>
      </w:r>
      <w:r w:rsidRPr="001A0F7E">
        <w:rPr>
          <w:rFonts w:ascii="Times New Roman" w:hAnsi="Times New Roman" w:cs="Times New Roman"/>
          <w:sz w:val="24"/>
          <w:szCs w:val="24"/>
        </w:rPr>
        <w:t xml:space="preserve">. </w:t>
      </w:r>
      <w:r w:rsidRPr="00F31256">
        <w:rPr>
          <w:rFonts w:ascii="Times New Roman" w:hAnsi="Times New Roman" w:cs="Times New Roman"/>
          <w:sz w:val="24"/>
          <w:szCs w:val="24"/>
        </w:rPr>
        <w:t>Иркутск: Иркутский политехнический институт, 1980. С. 8–20].</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 xml:space="preserve">Sherman S.I., Savitsky V.A., 2006. New data on quasi­periodical regularities in activation of fractures in real time based on monitoring of magnitudes of seismic events: Case study of the Baikal rift system. Doklady Earth Sciences 408 (1), 640–644.     </w:t>
      </w:r>
      <w:hyperlink r:id="rId36">
        <w:r w:rsidRPr="001A0F7E">
          <w:rPr>
            <w:rStyle w:val="ad"/>
            <w:rFonts w:ascii="Times New Roman" w:hAnsi="Times New Roman" w:cs="Times New Roman"/>
            <w:color w:val="auto"/>
            <w:sz w:val="24"/>
            <w:szCs w:val="24"/>
            <w:u w:val="none"/>
            <w:lang w:val="en-US"/>
          </w:rPr>
          <w:t>http://dx.doi.org/10.1134/S1028334X06040295</w:t>
        </w:r>
      </w:hyperlink>
      <w:r w:rsidRPr="00F31256">
        <w:rPr>
          <w:rFonts w:ascii="Times New Roman" w:hAnsi="Times New Roman" w:cs="Times New Roman"/>
          <w:sz w:val="24"/>
          <w:szCs w:val="24"/>
          <w:lang w:val="en-US"/>
        </w:rPr>
        <w:t>.</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Sherman  S.I., Seminsky  K.Zh., Bornyakov S.A., Adamovich  A.N., Buddo  V.Yu.,1994.  Faulting  in  the  Lithosphere.Compresson Zones. Nauka, Siberian Branch, Novosibirsk, 263 p. (in Russian) [Шерман С.И., Семинский К.Ж., Борняков С.А., Адамович А.Н., Буддо В.Ю. Разломообразование в литосфере. Зоны сжатия. Новосибирск: Наука. СО,1994. 263 с.].</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rPr>
      </w:pPr>
      <w:r w:rsidRPr="00F31256">
        <w:rPr>
          <w:rFonts w:ascii="Times New Roman" w:hAnsi="Times New Roman" w:cs="Times New Roman"/>
          <w:sz w:val="24"/>
          <w:szCs w:val="24"/>
          <w:lang w:val="en-US"/>
        </w:rPr>
        <w:t>Sherman S.I., Seminsky K.Zh., Bornyakov S.A., Adamovich A.N., Gladkov A.S., 2000. Theoretical and practical development of M.V. Gzovsky's ideas in studies of the Institute of the Earth's Crust, SB RAS. In: Yu.G. Leonov, V.N. Strakhov (Eds), M.V. Gzovsky and development of tectonophysics. Nauka</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Moscow</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p</w:t>
      </w:r>
      <w:r w:rsidRPr="00F31256">
        <w:rPr>
          <w:rFonts w:ascii="Times New Roman" w:hAnsi="Times New Roman" w:cs="Times New Roman"/>
          <w:sz w:val="24"/>
          <w:szCs w:val="24"/>
        </w:rPr>
        <w:t>. 245–265 (</w:t>
      </w:r>
      <w:r w:rsidRPr="00F31256">
        <w:rPr>
          <w:rFonts w:ascii="Times New Roman" w:hAnsi="Times New Roman" w:cs="Times New Roman"/>
          <w:sz w:val="24"/>
          <w:szCs w:val="24"/>
          <w:lang w:val="en-US"/>
        </w:rPr>
        <w:t>in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Russian</w:t>
      </w:r>
      <w:r w:rsidRPr="00F31256">
        <w:rPr>
          <w:rFonts w:ascii="Times New Roman" w:hAnsi="Times New Roman" w:cs="Times New Roman"/>
          <w:sz w:val="24"/>
          <w:szCs w:val="24"/>
        </w:rPr>
        <w:t xml:space="preserve">) [Шерман С.И., Семинский К.Ж., Борняков С.А., Адамович А.Н., Гладков А.С. Теоретические и практические следствия развития идей М.В. Гзовского в исследованиях Института земной коры СО РАН // М.В. </w:t>
      </w:r>
      <w:r w:rsidRPr="00F31256">
        <w:rPr>
          <w:rFonts w:ascii="Times New Roman" w:hAnsi="Times New Roman" w:cs="Times New Roman"/>
          <w:sz w:val="24"/>
          <w:szCs w:val="24"/>
        </w:rPr>
        <w:lastRenderedPageBreak/>
        <w:t>Гзовский и развитие тектонофизики /Отв. ред. Ю.Г. Леонов, В.Н. Страхов. М.: Наука, 2000. С. 245–265].</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Sherman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S</w:t>
      </w:r>
      <w:r w:rsidRPr="00F31256">
        <w:rPr>
          <w:rFonts w:ascii="Times New Roman" w:hAnsi="Times New Roman" w:cs="Times New Roman"/>
          <w:sz w:val="24"/>
          <w:szCs w:val="24"/>
        </w:rPr>
        <w:t>.</w:t>
      </w:r>
      <w:r w:rsidRPr="00F31256">
        <w:rPr>
          <w:rFonts w:ascii="Times New Roman" w:hAnsi="Times New Roman" w:cs="Times New Roman"/>
          <w:sz w:val="24"/>
          <w:szCs w:val="24"/>
          <w:lang w:val="en-US"/>
        </w:rPr>
        <w:t>I</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Seminsky</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K</w:t>
      </w:r>
      <w:r w:rsidRPr="00F31256">
        <w:rPr>
          <w:rFonts w:ascii="Times New Roman" w:hAnsi="Times New Roman" w:cs="Times New Roman"/>
          <w:sz w:val="24"/>
          <w:szCs w:val="24"/>
        </w:rPr>
        <w:t>.</w:t>
      </w:r>
      <w:r w:rsidRPr="00F31256">
        <w:rPr>
          <w:rFonts w:ascii="Times New Roman" w:hAnsi="Times New Roman" w:cs="Times New Roman"/>
          <w:sz w:val="24"/>
          <w:szCs w:val="24"/>
          <w:lang w:val="en-US"/>
        </w:rPr>
        <w:t>Zh</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Bornyakov</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S</w:t>
      </w:r>
      <w:r w:rsidRPr="00F31256">
        <w:rPr>
          <w:rFonts w:ascii="Times New Roman" w:hAnsi="Times New Roman" w:cs="Times New Roman"/>
          <w:sz w:val="24"/>
          <w:szCs w:val="24"/>
        </w:rPr>
        <w:t>.</w:t>
      </w:r>
      <w:r w:rsidRPr="00F31256">
        <w:rPr>
          <w:rFonts w:ascii="Times New Roman" w:hAnsi="Times New Roman" w:cs="Times New Roman"/>
          <w:sz w:val="24"/>
          <w:szCs w:val="24"/>
          <w:lang w:val="en-US"/>
        </w:rPr>
        <w:t>A</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Adamovich</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A</w:t>
      </w:r>
      <w:r w:rsidRPr="00F31256">
        <w:rPr>
          <w:rFonts w:ascii="Times New Roman" w:hAnsi="Times New Roman" w:cs="Times New Roman"/>
          <w:sz w:val="24"/>
          <w:szCs w:val="24"/>
        </w:rPr>
        <w:t>.</w:t>
      </w:r>
      <w:r w:rsidRPr="00F31256">
        <w:rPr>
          <w:rFonts w:ascii="Times New Roman" w:hAnsi="Times New Roman" w:cs="Times New Roman"/>
          <w:sz w:val="24"/>
          <w:szCs w:val="24"/>
          <w:lang w:val="en-US"/>
        </w:rPr>
        <w:t>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Lobatskaya</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R</w:t>
      </w:r>
      <w:r w:rsidRPr="00F31256">
        <w:rPr>
          <w:rFonts w:ascii="Times New Roman" w:hAnsi="Times New Roman" w:cs="Times New Roman"/>
          <w:sz w:val="24"/>
          <w:szCs w:val="24"/>
        </w:rPr>
        <w:t>.</w:t>
      </w:r>
      <w:r w:rsidRPr="00F31256">
        <w:rPr>
          <w:rFonts w:ascii="Times New Roman" w:hAnsi="Times New Roman" w:cs="Times New Roman"/>
          <w:sz w:val="24"/>
          <w:szCs w:val="24"/>
          <w:lang w:val="en-US"/>
        </w:rPr>
        <w:t>M</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Lysak</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S</w:t>
      </w:r>
      <w:r w:rsidRPr="00F31256">
        <w:rPr>
          <w:rFonts w:ascii="Times New Roman" w:hAnsi="Times New Roman" w:cs="Times New Roman"/>
          <w:sz w:val="24"/>
          <w:szCs w:val="24"/>
        </w:rPr>
        <w:t>.</w:t>
      </w:r>
      <w:r w:rsidRPr="00F31256">
        <w:rPr>
          <w:rFonts w:ascii="Times New Roman" w:hAnsi="Times New Roman" w:cs="Times New Roman"/>
          <w:sz w:val="24"/>
          <w:szCs w:val="24"/>
          <w:lang w:val="en-US"/>
        </w:rPr>
        <w:t>V</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Levi</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K</w:t>
      </w:r>
      <w:r w:rsidRPr="00F31256">
        <w:rPr>
          <w:rFonts w:ascii="Times New Roman" w:hAnsi="Times New Roman" w:cs="Times New Roman"/>
          <w:sz w:val="24"/>
          <w:szCs w:val="24"/>
        </w:rPr>
        <w:t>.</w:t>
      </w:r>
      <w:r w:rsidRPr="00F31256">
        <w:rPr>
          <w:rFonts w:ascii="Times New Roman" w:hAnsi="Times New Roman" w:cs="Times New Roman"/>
          <w:sz w:val="24"/>
          <w:szCs w:val="24"/>
          <w:lang w:val="en-US"/>
        </w:rPr>
        <w:t>G</w:t>
      </w:r>
      <w:r w:rsidRPr="00F31256">
        <w:rPr>
          <w:rFonts w:ascii="Times New Roman" w:hAnsi="Times New Roman" w:cs="Times New Roman"/>
          <w:sz w:val="24"/>
          <w:szCs w:val="24"/>
        </w:rPr>
        <w:t xml:space="preserve">., 1992. </w:t>
      </w:r>
      <w:r w:rsidRPr="00F31256">
        <w:rPr>
          <w:rFonts w:ascii="Times New Roman" w:hAnsi="Times New Roman" w:cs="Times New Roman"/>
          <w:sz w:val="24"/>
          <w:szCs w:val="24"/>
          <w:lang w:val="en-US"/>
        </w:rPr>
        <w:t>Faulting</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in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the</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Lithosphere</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Extension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Zones</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Nauka</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Siberian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Branch</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Novosibirsk</w:t>
      </w:r>
      <w:r w:rsidRPr="00F31256">
        <w:rPr>
          <w:rFonts w:ascii="Times New Roman" w:hAnsi="Times New Roman" w:cs="Times New Roman"/>
          <w:sz w:val="24"/>
          <w:szCs w:val="24"/>
        </w:rPr>
        <w:t xml:space="preserve">, 262 </w:t>
      </w:r>
      <w:r w:rsidRPr="00F31256">
        <w:rPr>
          <w:rFonts w:ascii="Times New Roman" w:hAnsi="Times New Roman" w:cs="Times New Roman"/>
          <w:sz w:val="24"/>
          <w:szCs w:val="24"/>
          <w:lang w:val="en-US"/>
        </w:rPr>
        <w:t>p</w:t>
      </w:r>
      <w:r w:rsidRPr="00F31256">
        <w:rPr>
          <w:rFonts w:ascii="Times New Roman" w:hAnsi="Times New Roman" w:cs="Times New Roman"/>
          <w:sz w:val="24"/>
          <w:szCs w:val="24"/>
        </w:rPr>
        <w:t>. (</w:t>
      </w:r>
      <w:r w:rsidRPr="00F31256">
        <w:rPr>
          <w:rFonts w:ascii="Times New Roman" w:hAnsi="Times New Roman" w:cs="Times New Roman"/>
          <w:sz w:val="24"/>
          <w:szCs w:val="24"/>
          <w:lang w:val="en-US"/>
        </w:rPr>
        <w:t>in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Russian</w:t>
      </w:r>
      <w:r w:rsidRPr="00F31256">
        <w:rPr>
          <w:rFonts w:ascii="Times New Roman" w:hAnsi="Times New Roman" w:cs="Times New Roman"/>
          <w:sz w:val="24"/>
          <w:szCs w:val="24"/>
        </w:rPr>
        <w:t xml:space="preserve">) [Шерман С.И., Семинский К.Ж., Борняков С.А., Адамович А.Н., Лобацкая Р.М., Лысак С.В., Леви К.Г. Разломообразование в литосфере. </w:t>
      </w:r>
      <w:r w:rsidRPr="00F31256">
        <w:rPr>
          <w:rFonts w:ascii="Times New Roman" w:hAnsi="Times New Roman" w:cs="Times New Roman"/>
          <w:sz w:val="24"/>
          <w:szCs w:val="24"/>
          <w:lang w:val="en-US"/>
        </w:rPr>
        <w:t>Зоны растяжения. Новосибирск: Наука. СО, 1992. 262 с.].</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Sherman S.I., Seminsky K.Zh., Bornyakov S.A., Buddo V.Yu., Lobatskaya R.M., Adamovich A.N., Truskov V.A., Babichev A.A., 1991. Faulting in the Lithosphere. Shear Zones. Nauka, Siberian Branch, Novosibirsk, 261 p. (in Russian) [Шерман С.И., Семинский К.Ж., Борняков С.А., Буддо В.Ю., Лобацкая Р.М., Адамович А.Н., Трусков В.А., Бабичев А.А. Разломообразование в литосфере. Зоны сдвига. Новосибирск: Наука. СО, 1991. 261 с.].</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Sherman  S.I.,  Seminsky  K.Zh.,  Cheremnykh  A.V.,  1999.  Destructive  zones  and  fault­block  structure  of  Central  Asia. Tikhookeanskaya Geologiya 18 (2), 41–53 (in Russian) [Шерман С.И., Семинский К.Ж., Черемных А.В. Деструктивные зоны и азломно­блоковые структуры Центральной Азии // Тихоокеанская геология. 1999. Т. 18. № 2. С. 41–53].</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Sherman S.I., Seminsky K.Zh., Gladkov A.S., Adamovich A.N., Kuz'min S.B., 1996. Experiences of application of tectono­ physical analysis to assessment of tectonic activity and seismic hazard in the region of the Sayano­Shushenskaya Hydro­ Power Station, East Sayan. Geologiya</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i</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Geofizika</w:t>
      </w:r>
      <w:r w:rsidRPr="00F31256">
        <w:rPr>
          <w:rFonts w:ascii="Times New Roman" w:hAnsi="Times New Roman" w:cs="Times New Roman"/>
          <w:sz w:val="24"/>
          <w:szCs w:val="24"/>
        </w:rPr>
        <w:t xml:space="preserve"> (5), 89–96 (</w:t>
      </w:r>
      <w:r w:rsidRPr="00F31256">
        <w:rPr>
          <w:rFonts w:ascii="Times New Roman" w:hAnsi="Times New Roman" w:cs="Times New Roman"/>
          <w:sz w:val="24"/>
          <w:szCs w:val="24"/>
          <w:lang w:val="en-US"/>
        </w:rPr>
        <w:t>in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Russian</w:t>
      </w:r>
      <w:r w:rsidRPr="00F31256">
        <w:rPr>
          <w:rFonts w:ascii="Times New Roman" w:hAnsi="Times New Roman" w:cs="Times New Roman"/>
          <w:sz w:val="24"/>
          <w:szCs w:val="24"/>
        </w:rPr>
        <w:t xml:space="preserve">) [Шерман С.И., Семинский К.Ж., Гладков А.С., Адамович А.Н., Кузьмин С.Б. Опыт применения тектонофизического анализа при оценке тектонической активности и сейсмической опасности района Саяно­Шушенской ГЭС (Западный Саян) // Геология и геофизика. </w:t>
      </w:r>
      <w:r w:rsidRPr="00F31256">
        <w:rPr>
          <w:rFonts w:ascii="Times New Roman" w:hAnsi="Times New Roman" w:cs="Times New Roman"/>
          <w:sz w:val="24"/>
          <w:szCs w:val="24"/>
          <w:lang w:val="en-US"/>
        </w:rPr>
        <w:t>1996. № 5. С. 89–96].</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Sherman S.I., Tsurkan E.A., 2006. Slow deformation waves as a source and trigger mechanism of recent activation of faults in Central Asia. In: Geodynamic evolution of the lithosphere in the Central Asian mobile belt. Proceedings of the Conference, Issue 4, Vol. 2. IEC SB RAS, Irkutsk, p. 219–223 (in Russian) [</w:t>
      </w:r>
      <w:r w:rsidRPr="00F31256">
        <w:rPr>
          <w:rFonts w:ascii="Times New Roman" w:hAnsi="Times New Roman" w:cs="Times New Roman"/>
          <w:sz w:val="24"/>
          <w:szCs w:val="24"/>
        </w:rPr>
        <w:t>Шерман</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С</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И</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Цуркан</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Е</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А</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Медленные</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деформационные</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волны</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как</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источник</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и</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триггерный</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механизм</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современной</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активизации</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разломов</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Центральной</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Азии</w:t>
      </w:r>
      <w:r w:rsidRPr="00F31256">
        <w:rPr>
          <w:rFonts w:ascii="Times New Roman" w:hAnsi="Times New Roman" w:cs="Times New Roman"/>
          <w:sz w:val="24"/>
          <w:szCs w:val="24"/>
          <w:lang w:val="en-US"/>
        </w:rPr>
        <w:t xml:space="preserve"> // </w:t>
      </w:r>
      <w:r w:rsidRPr="00F31256">
        <w:rPr>
          <w:rFonts w:ascii="Times New Roman" w:hAnsi="Times New Roman" w:cs="Times New Roman"/>
          <w:sz w:val="24"/>
          <w:szCs w:val="24"/>
        </w:rPr>
        <w:t>Геодинамическая</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эволюция</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литосферы</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Центрально</w:t>
      </w:r>
      <w:r w:rsidRPr="00F31256">
        <w:rPr>
          <w:rFonts w:ascii="Times New Roman" w:hAnsi="Times New Roman" w:cs="Times New Roman"/>
          <w:sz w:val="24"/>
          <w:szCs w:val="24"/>
          <w:lang w:val="en-US"/>
        </w:rPr>
        <w:t>­</w:t>
      </w:r>
      <w:r w:rsidRPr="00F31256">
        <w:rPr>
          <w:rFonts w:ascii="Times New Roman" w:hAnsi="Times New Roman" w:cs="Times New Roman"/>
          <w:sz w:val="24"/>
          <w:szCs w:val="24"/>
        </w:rPr>
        <w:t>Азиатского</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подвижного</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пояса</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Материалы</w:t>
      </w:r>
      <w:r w:rsidRPr="00F31256">
        <w:rPr>
          <w:rFonts w:ascii="Times New Roman" w:hAnsi="Times New Roman" w:cs="Times New Roman"/>
          <w:sz w:val="24"/>
          <w:szCs w:val="24"/>
          <w:lang w:val="en-US"/>
        </w:rPr>
        <w:t xml:space="preserve"> </w:t>
      </w:r>
      <w:r w:rsidRPr="00F31256">
        <w:rPr>
          <w:rFonts w:ascii="Times New Roman" w:hAnsi="Times New Roman" w:cs="Times New Roman"/>
          <w:sz w:val="24"/>
          <w:szCs w:val="24"/>
        </w:rPr>
        <w:t>совещания</w:t>
      </w:r>
      <w:r w:rsidRPr="00F31256">
        <w:rPr>
          <w:rFonts w:ascii="Times New Roman" w:hAnsi="Times New Roman" w:cs="Times New Roman"/>
          <w:sz w:val="24"/>
          <w:szCs w:val="24"/>
          <w:lang w:val="en-US"/>
        </w:rPr>
        <w:t>. Вып. 4. Иркутск: ИЗК СО РАН, 2006. Т. 2. С. 219–223].</w:t>
      </w:r>
    </w:p>
    <w:p w:rsidR="007E5167" w:rsidRPr="00F31256" w:rsidRDefault="007E5167" w:rsidP="007E5167">
      <w:pPr>
        <w:tabs>
          <w:tab w:val="left" w:pos="434"/>
        </w:tabs>
        <w:spacing w:after="0" w:line="240" w:lineRule="auto"/>
        <w:ind w:firstLine="709"/>
        <w:jc w:val="both"/>
        <w:rPr>
          <w:rFonts w:ascii="Times New Roman" w:hAnsi="Times New Roman" w:cs="Times New Roman"/>
          <w:sz w:val="24"/>
          <w:szCs w:val="24"/>
          <w:lang w:val="en-US"/>
        </w:rPr>
      </w:pPr>
      <w:r w:rsidRPr="00F31256">
        <w:rPr>
          <w:rFonts w:ascii="Times New Roman" w:hAnsi="Times New Roman" w:cs="Times New Roman"/>
          <w:sz w:val="24"/>
          <w:szCs w:val="24"/>
          <w:lang w:val="en-US"/>
        </w:rPr>
        <w:t>Zuev L.B., Danilov V.I., Barannikova S.A., 2008. Physics of Macrolocation of Plastic Flow. Nauka</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Novosibirsk</w:t>
      </w:r>
      <w:r w:rsidRPr="00F31256">
        <w:rPr>
          <w:rFonts w:ascii="Times New Roman" w:hAnsi="Times New Roman" w:cs="Times New Roman"/>
          <w:sz w:val="24"/>
          <w:szCs w:val="24"/>
        </w:rPr>
        <w:t xml:space="preserve">, 328 </w:t>
      </w:r>
      <w:r w:rsidRPr="00F31256">
        <w:rPr>
          <w:rFonts w:ascii="Times New Roman" w:hAnsi="Times New Roman" w:cs="Times New Roman"/>
          <w:sz w:val="24"/>
          <w:szCs w:val="24"/>
          <w:lang w:val="en-US"/>
        </w:rPr>
        <w:t>p</w:t>
      </w:r>
      <w:r w:rsidRPr="00F31256">
        <w:rPr>
          <w:rFonts w:ascii="Times New Roman" w:hAnsi="Times New Roman" w:cs="Times New Roman"/>
          <w:sz w:val="24"/>
          <w:szCs w:val="24"/>
        </w:rPr>
        <w:t>. (</w:t>
      </w:r>
      <w:r w:rsidRPr="00F31256">
        <w:rPr>
          <w:rFonts w:ascii="Times New Roman" w:hAnsi="Times New Roman" w:cs="Times New Roman"/>
          <w:sz w:val="24"/>
          <w:szCs w:val="24"/>
          <w:lang w:val="en-US"/>
        </w:rPr>
        <w:t>in</w:t>
      </w:r>
      <w:r w:rsidRPr="00F31256">
        <w:rPr>
          <w:rFonts w:ascii="Times New Roman" w:hAnsi="Times New Roman" w:cs="Times New Roman"/>
          <w:sz w:val="24"/>
          <w:szCs w:val="24"/>
        </w:rPr>
        <w:t xml:space="preserve"> </w:t>
      </w:r>
      <w:r w:rsidRPr="00F31256">
        <w:rPr>
          <w:rFonts w:ascii="Times New Roman" w:hAnsi="Times New Roman" w:cs="Times New Roman"/>
          <w:sz w:val="24"/>
          <w:szCs w:val="24"/>
          <w:lang w:val="en-US"/>
        </w:rPr>
        <w:t>Russian</w:t>
      </w:r>
      <w:r w:rsidRPr="00F31256">
        <w:rPr>
          <w:rFonts w:ascii="Times New Roman" w:hAnsi="Times New Roman" w:cs="Times New Roman"/>
          <w:sz w:val="24"/>
          <w:szCs w:val="24"/>
        </w:rPr>
        <w:t xml:space="preserve">) [Зуев Л.Б., Данилов В.И., Баранникова С.А. Физика макролокализации пластического течения. </w:t>
      </w:r>
      <w:r w:rsidRPr="00F31256">
        <w:rPr>
          <w:rFonts w:ascii="Times New Roman" w:hAnsi="Times New Roman" w:cs="Times New Roman"/>
          <w:sz w:val="24"/>
          <w:szCs w:val="24"/>
          <w:lang w:val="en-US"/>
        </w:rPr>
        <w:t>Новосибирск: Наука, 2008. 328 с.].</w:t>
      </w:r>
    </w:p>
    <w:p w:rsidR="00D0021A" w:rsidRDefault="00D0021A">
      <w:bookmarkStart w:id="0" w:name="_GoBack"/>
      <w:bookmarkEnd w:id="0"/>
    </w:p>
    <w:sectPr w:rsidR="00D0021A">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77EC4" w:rsidRDefault="00F77EC4" w:rsidP="007E5167">
      <w:pPr>
        <w:spacing w:after="0" w:line="240" w:lineRule="auto"/>
      </w:pPr>
      <w:r>
        <w:separator/>
      </w:r>
    </w:p>
  </w:endnote>
  <w:endnote w:type="continuationSeparator" w:id="0">
    <w:p w:rsidR="00F77EC4" w:rsidRDefault="00F77EC4" w:rsidP="007E51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entury Schoolbook">
    <w:panose1 w:val="02040604050505020304"/>
    <w:charset w:val="CC"/>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CC"/>
    <w:family w:val="swiss"/>
    <w:pitch w:val="variable"/>
    <w:sig w:usb0="E00002FF" w:usb1="4000ACFF" w:usb2="00000001" w:usb3="00000000" w:csb0="0000019F" w:csb1="00000000"/>
  </w:font>
  <w:font w:name="Garamond">
    <w:panose1 w:val="020204040303010108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77EC4" w:rsidRDefault="00F77EC4" w:rsidP="007E5167">
      <w:pPr>
        <w:spacing w:after="0" w:line="240" w:lineRule="auto"/>
      </w:pPr>
      <w:r>
        <w:separator/>
      </w:r>
    </w:p>
  </w:footnote>
  <w:footnote w:type="continuationSeparator" w:id="0">
    <w:p w:rsidR="00F77EC4" w:rsidRDefault="00F77EC4" w:rsidP="007E5167">
      <w:pPr>
        <w:spacing w:after="0" w:line="240" w:lineRule="auto"/>
      </w:pPr>
      <w:r>
        <w:continuationSeparator/>
      </w:r>
    </w:p>
  </w:footnote>
  <w:footnote w:id="1">
    <w:p w:rsidR="007E5167" w:rsidRPr="00F31256" w:rsidRDefault="007E5167" w:rsidP="007E5167">
      <w:pPr>
        <w:pStyle w:val="a3"/>
        <w:rPr>
          <w:rFonts w:ascii="Times New Roman" w:hAnsi="Times New Roman" w:cs="Times New Roman"/>
        </w:rPr>
      </w:pPr>
      <w:r w:rsidRPr="00F31256">
        <w:rPr>
          <w:rStyle w:val="a5"/>
          <w:rFonts w:ascii="Times New Roman" w:hAnsi="Times New Roman" w:cs="Times New Roman"/>
        </w:rPr>
        <w:t>*</w:t>
      </w:r>
      <w:r w:rsidRPr="00F31256">
        <w:rPr>
          <w:rFonts w:ascii="Times New Roman" w:hAnsi="Times New Roman" w:cs="Times New Roman"/>
        </w:rPr>
        <w:t xml:space="preserve"> </w:t>
      </w:r>
      <w:r>
        <w:rPr>
          <w:rFonts w:ascii="Times New Roman" w:hAnsi="Times New Roman" w:cs="Times New Roman"/>
        </w:rPr>
        <w:t>Соавторы</w:t>
      </w:r>
      <w:r w:rsidRPr="00F31256">
        <w:rPr>
          <w:rFonts w:ascii="Times New Roman" w:hAnsi="Times New Roman" w:cs="Times New Roman"/>
        </w:rPr>
        <w:t xml:space="preserve"> </w:t>
      </w:r>
      <w:r>
        <w:rPr>
          <w:rFonts w:ascii="Times New Roman" w:hAnsi="Times New Roman" w:cs="Times New Roman"/>
        </w:rPr>
        <w:t>К.Ж. Семинский, С.А. Борняков.</w:t>
      </w:r>
      <w:r w:rsidRPr="00F31256">
        <w:rPr>
          <w:rFonts w:ascii="Times New Roman" w:hAnsi="Times New Roman" w:cs="Times New Roman"/>
        </w:rPr>
        <w:t xml:space="preserve"> Геодинамика и тектонофизика. – 2014. – Т.5, №2. – С. 329-352</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0"/>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abstractNum>
  <w:abstractNum w:abstractNumId="1" w15:restartNumberingAfterBreak="0">
    <w:nsid w:val="00000003"/>
    <w:multiLevelType w:val="multilevel"/>
    <w:tmpl w:val="E43EB4D6"/>
    <w:lvl w:ilvl="0">
      <w:start w:val="2"/>
      <w:numFmt w:val="decimal"/>
      <w:lvlText w:val="%1."/>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1"/>
        <w:szCs w:val="21"/>
        <w:u w:val="none"/>
      </w:rPr>
    </w:lvl>
    <w:lvl w:ilvl="1">
      <w:start w:val="1"/>
      <w:numFmt w:val="decimal"/>
      <w:lvlText w:val="%2."/>
      <w:lvlJc w:val="left"/>
      <w:pPr>
        <w:ind w:left="284" w:firstLine="0"/>
      </w:pPr>
      <w:rPr>
        <w:rFonts w:ascii="Times New Roman" w:hAnsi="Times New Roman" w:cs="Times New Roman" w:hint="default"/>
        <w:b w:val="0"/>
        <w:bCs w:val="0"/>
        <w:i w:val="0"/>
        <w:iCs w:val="0"/>
        <w:smallCaps w:val="0"/>
        <w:strike w:val="0"/>
        <w:color w:val="000000"/>
        <w:spacing w:val="0"/>
        <w:w w:val="100"/>
        <w:position w:val="0"/>
        <w:sz w:val="21"/>
        <w:szCs w:val="21"/>
        <w:u w:val="none"/>
      </w:rPr>
    </w:lvl>
    <w:lvl w:ilvl="2">
      <w:start w:val="1"/>
      <w:numFmt w:val="decimal"/>
      <w:lvlText w:val="%3."/>
      <w:lvlJc w:val="left"/>
      <w:pPr>
        <w:ind w:left="0" w:firstLine="0"/>
      </w:pPr>
      <w:rPr>
        <w:rFonts w:ascii="Times New Roman" w:hAnsi="Times New Roman" w:cs="Times New Roman" w:hint="default"/>
        <w:b/>
        <w:bCs/>
        <w:i w:val="0"/>
        <w:iCs w:val="0"/>
        <w:smallCaps w:val="0"/>
        <w:strike w:val="0"/>
        <w:color w:val="000000"/>
        <w:spacing w:val="0"/>
        <w:w w:val="100"/>
        <w:position w:val="0"/>
        <w:sz w:val="16"/>
        <w:szCs w:val="16"/>
        <w:u w:val="none"/>
      </w:rPr>
    </w:lvl>
    <w:lvl w:ilvl="3">
      <w:start w:val="1"/>
      <w:numFmt w:val="decimal"/>
      <w:lvlText w:val="%3."/>
      <w:lvlJc w:val="left"/>
      <w:pPr>
        <w:ind w:left="0" w:firstLine="0"/>
      </w:pPr>
      <w:rPr>
        <w:rFonts w:ascii="Times New Roman" w:hAnsi="Times New Roman" w:cs="Times New Roman" w:hint="default"/>
        <w:b/>
        <w:bCs/>
        <w:i w:val="0"/>
        <w:iCs w:val="0"/>
        <w:smallCaps w:val="0"/>
        <w:strike w:val="0"/>
        <w:color w:val="000000"/>
        <w:spacing w:val="0"/>
        <w:w w:val="100"/>
        <w:position w:val="0"/>
        <w:sz w:val="16"/>
        <w:szCs w:val="16"/>
        <w:u w:val="none"/>
      </w:rPr>
    </w:lvl>
    <w:lvl w:ilvl="4">
      <w:start w:val="1"/>
      <w:numFmt w:val="decimal"/>
      <w:lvlText w:val="%3."/>
      <w:lvlJc w:val="left"/>
      <w:pPr>
        <w:ind w:left="0" w:firstLine="0"/>
      </w:pPr>
      <w:rPr>
        <w:rFonts w:ascii="Times New Roman" w:hAnsi="Times New Roman" w:cs="Times New Roman" w:hint="default"/>
        <w:b/>
        <w:bCs/>
        <w:i w:val="0"/>
        <w:iCs w:val="0"/>
        <w:smallCaps w:val="0"/>
        <w:strike w:val="0"/>
        <w:color w:val="000000"/>
        <w:spacing w:val="0"/>
        <w:w w:val="100"/>
        <w:position w:val="0"/>
        <w:sz w:val="16"/>
        <w:szCs w:val="16"/>
        <w:u w:val="none"/>
      </w:rPr>
    </w:lvl>
    <w:lvl w:ilvl="5">
      <w:start w:val="1"/>
      <w:numFmt w:val="decimal"/>
      <w:lvlText w:val="%3."/>
      <w:lvlJc w:val="left"/>
      <w:pPr>
        <w:ind w:left="0" w:firstLine="0"/>
      </w:pPr>
      <w:rPr>
        <w:rFonts w:ascii="Times New Roman" w:hAnsi="Times New Roman" w:cs="Times New Roman" w:hint="default"/>
        <w:b/>
        <w:bCs/>
        <w:i w:val="0"/>
        <w:iCs w:val="0"/>
        <w:smallCaps w:val="0"/>
        <w:strike w:val="0"/>
        <w:color w:val="000000"/>
        <w:spacing w:val="0"/>
        <w:w w:val="100"/>
        <w:position w:val="0"/>
        <w:sz w:val="16"/>
        <w:szCs w:val="16"/>
        <w:u w:val="none"/>
      </w:rPr>
    </w:lvl>
    <w:lvl w:ilvl="6">
      <w:start w:val="1"/>
      <w:numFmt w:val="decimal"/>
      <w:lvlText w:val="%3."/>
      <w:lvlJc w:val="left"/>
      <w:pPr>
        <w:ind w:left="0" w:firstLine="0"/>
      </w:pPr>
      <w:rPr>
        <w:rFonts w:ascii="Times New Roman" w:hAnsi="Times New Roman" w:cs="Times New Roman" w:hint="default"/>
        <w:b/>
        <w:bCs/>
        <w:i w:val="0"/>
        <w:iCs w:val="0"/>
        <w:smallCaps w:val="0"/>
        <w:strike w:val="0"/>
        <w:color w:val="000000"/>
        <w:spacing w:val="0"/>
        <w:w w:val="100"/>
        <w:position w:val="0"/>
        <w:sz w:val="16"/>
        <w:szCs w:val="16"/>
        <w:u w:val="none"/>
      </w:rPr>
    </w:lvl>
    <w:lvl w:ilvl="7">
      <w:start w:val="1"/>
      <w:numFmt w:val="decimal"/>
      <w:lvlText w:val="%3."/>
      <w:lvlJc w:val="left"/>
      <w:pPr>
        <w:ind w:left="0" w:firstLine="0"/>
      </w:pPr>
      <w:rPr>
        <w:rFonts w:ascii="Times New Roman" w:hAnsi="Times New Roman" w:cs="Times New Roman" w:hint="default"/>
        <w:b/>
        <w:bCs/>
        <w:i w:val="0"/>
        <w:iCs w:val="0"/>
        <w:smallCaps w:val="0"/>
        <w:strike w:val="0"/>
        <w:color w:val="000000"/>
        <w:spacing w:val="0"/>
        <w:w w:val="100"/>
        <w:position w:val="0"/>
        <w:sz w:val="16"/>
        <w:szCs w:val="16"/>
        <w:u w:val="none"/>
      </w:rPr>
    </w:lvl>
    <w:lvl w:ilvl="8">
      <w:start w:val="1"/>
      <w:numFmt w:val="decimal"/>
      <w:lvlText w:val="%3."/>
      <w:lvlJc w:val="left"/>
      <w:pPr>
        <w:ind w:left="0" w:firstLine="0"/>
      </w:pPr>
      <w:rPr>
        <w:rFonts w:ascii="Times New Roman" w:hAnsi="Times New Roman" w:cs="Times New Roman" w:hint="default"/>
        <w:b/>
        <w:bCs/>
        <w:i w:val="0"/>
        <w:iCs w:val="0"/>
        <w:smallCaps w:val="0"/>
        <w:strike w:val="0"/>
        <w:color w:val="000000"/>
        <w:spacing w:val="0"/>
        <w:w w:val="100"/>
        <w:position w:val="0"/>
        <w:sz w:val="16"/>
        <w:szCs w:val="16"/>
        <w:u w:val="none"/>
      </w:rPr>
    </w:lvl>
  </w:abstractNum>
  <w:abstractNum w:abstractNumId="2" w15:restartNumberingAfterBreak="0">
    <w:nsid w:val="00000005"/>
    <w:multiLevelType w:val="multilevel"/>
    <w:tmpl w:val="00000004"/>
    <w:lvl w:ilvl="0">
      <w:start w:val="1"/>
      <w:numFmt w:val="decimal"/>
      <w:lvlText w:val="%1."/>
      <w:lvlJc w:val="left"/>
      <w:rPr>
        <w:rFonts w:ascii="Century Schoolbook" w:hAnsi="Century Schoolbook" w:cs="Century Schoolbook"/>
        <w:b w:val="0"/>
        <w:bCs w:val="0"/>
        <w:i w:val="0"/>
        <w:iCs w:val="0"/>
        <w:smallCaps w:val="0"/>
        <w:strike w:val="0"/>
        <w:color w:val="000000"/>
        <w:spacing w:val="5"/>
        <w:w w:val="100"/>
        <w:position w:val="0"/>
        <w:sz w:val="14"/>
        <w:szCs w:val="14"/>
        <w:u w:val="none"/>
      </w:rPr>
    </w:lvl>
    <w:lvl w:ilvl="1">
      <w:start w:val="1"/>
      <w:numFmt w:val="decimal"/>
      <w:lvlText w:val="%1."/>
      <w:lvlJc w:val="left"/>
      <w:rPr>
        <w:rFonts w:ascii="Century Schoolbook" w:hAnsi="Century Schoolbook" w:cs="Century Schoolbook"/>
        <w:b w:val="0"/>
        <w:bCs w:val="0"/>
        <w:i w:val="0"/>
        <w:iCs w:val="0"/>
        <w:smallCaps w:val="0"/>
        <w:strike w:val="0"/>
        <w:color w:val="000000"/>
        <w:spacing w:val="5"/>
        <w:w w:val="100"/>
        <w:position w:val="0"/>
        <w:sz w:val="14"/>
        <w:szCs w:val="14"/>
        <w:u w:val="none"/>
      </w:rPr>
    </w:lvl>
    <w:lvl w:ilvl="2">
      <w:start w:val="1"/>
      <w:numFmt w:val="decimal"/>
      <w:lvlText w:val="%1."/>
      <w:lvlJc w:val="left"/>
      <w:rPr>
        <w:rFonts w:ascii="Century Schoolbook" w:hAnsi="Century Schoolbook" w:cs="Century Schoolbook"/>
        <w:b w:val="0"/>
        <w:bCs w:val="0"/>
        <w:i w:val="0"/>
        <w:iCs w:val="0"/>
        <w:smallCaps w:val="0"/>
        <w:strike w:val="0"/>
        <w:color w:val="000000"/>
        <w:spacing w:val="5"/>
        <w:w w:val="100"/>
        <w:position w:val="0"/>
        <w:sz w:val="14"/>
        <w:szCs w:val="14"/>
        <w:u w:val="none"/>
      </w:rPr>
    </w:lvl>
    <w:lvl w:ilvl="3">
      <w:start w:val="1"/>
      <w:numFmt w:val="decimal"/>
      <w:lvlText w:val="%1."/>
      <w:lvlJc w:val="left"/>
      <w:rPr>
        <w:rFonts w:ascii="Century Schoolbook" w:hAnsi="Century Schoolbook" w:cs="Century Schoolbook"/>
        <w:b w:val="0"/>
        <w:bCs w:val="0"/>
        <w:i w:val="0"/>
        <w:iCs w:val="0"/>
        <w:smallCaps w:val="0"/>
        <w:strike w:val="0"/>
        <w:color w:val="000000"/>
        <w:spacing w:val="5"/>
        <w:w w:val="100"/>
        <w:position w:val="0"/>
        <w:sz w:val="14"/>
        <w:szCs w:val="14"/>
        <w:u w:val="none"/>
      </w:rPr>
    </w:lvl>
    <w:lvl w:ilvl="4">
      <w:start w:val="1"/>
      <w:numFmt w:val="decimal"/>
      <w:lvlText w:val="%1."/>
      <w:lvlJc w:val="left"/>
      <w:rPr>
        <w:rFonts w:ascii="Century Schoolbook" w:hAnsi="Century Schoolbook" w:cs="Century Schoolbook"/>
        <w:b w:val="0"/>
        <w:bCs w:val="0"/>
        <w:i w:val="0"/>
        <w:iCs w:val="0"/>
        <w:smallCaps w:val="0"/>
        <w:strike w:val="0"/>
        <w:color w:val="000000"/>
        <w:spacing w:val="5"/>
        <w:w w:val="100"/>
        <w:position w:val="0"/>
        <w:sz w:val="14"/>
        <w:szCs w:val="14"/>
        <w:u w:val="none"/>
      </w:rPr>
    </w:lvl>
    <w:lvl w:ilvl="5">
      <w:start w:val="1"/>
      <w:numFmt w:val="decimal"/>
      <w:lvlText w:val="%1."/>
      <w:lvlJc w:val="left"/>
      <w:rPr>
        <w:rFonts w:ascii="Century Schoolbook" w:hAnsi="Century Schoolbook" w:cs="Century Schoolbook"/>
        <w:b w:val="0"/>
        <w:bCs w:val="0"/>
        <w:i w:val="0"/>
        <w:iCs w:val="0"/>
        <w:smallCaps w:val="0"/>
        <w:strike w:val="0"/>
        <w:color w:val="000000"/>
        <w:spacing w:val="5"/>
        <w:w w:val="100"/>
        <w:position w:val="0"/>
        <w:sz w:val="14"/>
        <w:szCs w:val="14"/>
        <w:u w:val="none"/>
      </w:rPr>
    </w:lvl>
    <w:lvl w:ilvl="6">
      <w:start w:val="1"/>
      <w:numFmt w:val="decimal"/>
      <w:lvlText w:val="%1."/>
      <w:lvlJc w:val="left"/>
      <w:rPr>
        <w:rFonts w:ascii="Century Schoolbook" w:hAnsi="Century Schoolbook" w:cs="Century Schoolbook"/>
        <w:b w:val="0"/>
        <w:bCs w:val="0"/>
        <w:i w:val="0"/>
        <w:iCs w:val="0"/>
        <w:smallCaps w:val="0"/>
        <w:strike w:val="0"/>
        <w:color w:val="000000"/>
        <w:spacing w:val="5"/>
        <w:w w:val="100"/>
        <w:position w:val="0"/>
        <w:sz w:val="14"/>
        <w:szCs w:val="14"/>
        <w:u w:val="none"/>
      </w:rPr>
    </w:lvl>
    <w:lvl w:ilvl="7">
      <w:start w:val="1"/>
      <w:numFmt w:val="decimal"/>
      <w:lvlText w:val="%1."/>
      <w:lvlJc w:val="left"/>
      <w:rPr>
        <w:rFonts w:ascii="Century Schoolbook" w:hAnsi="Century Schoolbook" w:cs="Century Schoolbook"/>
        <w:b w:val="0"/>
        <w:bCs w:val="0"/>
        <w:i w:val="0"/>
        <w:iCs w:val="0"/>
        <w:smallCaps w:val="0"/>
        <w:strike w:val="0"/>
        <w:color w:val="000000"/>
        <w:spacing w:val="5"/>
        <w:w w:val="100"/>
        <w:position w:val="0"/>
        <w:sz w:val="14"/>
        <w:szCs w:val="14"/>
        <w:u w:val="none"/>
      </w:rPr>
    </w:lvl>
    <w:lvl w:ilvl="8">
      <w:start w:val="1"/>
      <w:numFmt w:val="decimal"/>
      <w:lvlText w:val="%1."/>
      <w:lvlJc w:val="left"/>
      <w:rPr>
        <w:rFonts w:ascii="Century Schoolbook" w:hAnsi="Century Schoolbook" w:cs="Century Schoolbook"/>
        <w:b w:val="0"/>
        <w:bCs w:val="0"/>
        <w:i w:val="0"/>
        <w:iCs w:val="0"/>
        <w:smallCaps w:val="0"/>
        <w:strike w:val="0"/>
        <w:color w:val="000000"/>
        <w:spacing w:val="5"/>
        <w:w w:val="100"/>
        <w:position w:val="0"/>
        <w:sz w:val="14"/>
        <w:szCs w:val="14"/>
        <w:u w:val="none"/>
      </w:rPr>
    </w:lvl>
  </w:abstractNum>
  <w:abstractNum w:abstractNumId="3" w15:restartNumberingAfterBreak="0">
    <w:nsid w:val="013A347F"/>
    <w:multiLevelType w:val="hybridMultilevel"/>
    <w:tmpl w:val="4E102172"/>
    <w:lvl w:ilvl="0" w:tplc="444A30E6">
      <w:start w:val="1"/>
      <w:numFmt w:val="decimal"/>
      <w:lvlText w:val="%1."/>
      <w:lvlJc w:val="left"/>
      <w:pPr>
        <w:tabs>
          <w:tab w:val="num" w:pos="720"/>
        </w:tabs>
        <w:ind w:left="720" w:hanging="360"/>
      </w:pPr>
      <w:rPr>
        <w:b w:val="0"/>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15:restartNumberingAfterBreak="0">
    <w:nsid w:val="0325569F"/>
    <w:multiLevelType w:val="hybridMultilevel"/>
    <w:tmpl w:val="BD004C60"/>
    <w:lvl w:ilvl="0" w:tplc="4C747272">
      <w:start w:val="1"/>
      <w:numFmt w:val="decimal"/>
      <w:lvlText w:val="%1."/>
      <w:lvlJc w:val="left"/>
      <w:pPr>
        <w:ind w:left="1129"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645336A"/>
    <w:multiLevelType w:val="hybridMultilevel"/>
    <w:tmpl w:val="F06E6A5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15:restartNumberingAfterBreak="0">
    <w:nsid w:val="0A382D89"/>
    <w:multiLevelType w:val="hybridMultilevel"/>
    <w:tmpl w:val="82EAE384"/>
    <w:lvl w:ilvl="0" w:tplc="BAD04C64">
      <w:start w:val="72"/>
      <w:numFmt w:val="decimal"/>
      <w:lvlText w:val="%1."/>
      <w:lvlJc w:val="left"/>
      <w:pPr>
        <w:tabs>
          <w:tab w:val="num" w:pos="720"/>
        </w:tabs>
        <w:ind w:left="720" w:hanging="360"/>
      </w:pPr>
      <w:rPr>
        <w:rFonts w:hint="default"/>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15:restartNumberingAfterBreak="0">
    <w:nsid w:val="13501A96"/>
    <w:multiLevelType w:val="hybridMultilevel"/>
    <w:tmpl w:val="924AC344"/>
    <w:lvl w:ilvl="0" w:tplc="825C9F58">
      <w:start w:val="3"/>
      <w:numFmt w:val="decimal"/>
      <w:lvlText w:val="%1."/>
      <w:lvlJc w:val="left"/>
      <w:pPr>
        <w:tabs>
          <w:tab w:val="num" w:pos="796"/>
        </w:tabs>
        <w:ind w:left="796" w:hanging="360"/>
      </w:pPr>
      <w:rPr>
        <w:rFonts w:hint="default"/>
      </w:rPr>
    </w:lvl>
    <w:lvl w:ilvl="1" w:tplc="04190019" w:tentative="1">
      <w:start w:val="1"/>
      <w:numFmt w:val="lowerLetter"/>
      <w:lvlText w:val="%2."/>
      <w:lvlJc w:val="left"/>
      <w:pPr>
        <w:tabs>
          <w:tab w:val="num" w:pos="1516"/>
        </w:tabs>
        <w:ind w:left="1516" w:hanging="360"/>
      </w:pPr>
    </w:lvl>
    <w:lvl w:ilvl="2" w:tplc="0419001B" w:tentative="1">
      <w:start w:val="1"/>
      <w:numFmt w:val="lowerRoman"/>
      <w:lvlText w:val="%3."/>
      <w:lvlJc w:val="right"/>
      <w:pPr>
        <w:tabs>
          <w:tab w:val="num" w:pos="2236"/>
        </w:tabs>
        <w:ind w:left="2236" w:hanging="180"/>
      </w:pPr>
    </w:lvl>
    <w:lvl w:ilvl="3" w:tplc="0419000F" w:tentative="1">
      <w:start w:val="1"/>
      <w:numFmt w:val="decimal"/>
      <w:lvlText w:val="%4."/>
      <w:lvlJc w:val="left"/>
      <w:pPr>
        <w:tabs>
          <w:tab w:val="num" w:pos="2956"/>
        </w:tabs>
        <w:ind w:left="2956" w:hanging="360"/>
      </w:pPr>
    </w:lvl>
    <w:lvl w:ilvl="4" w:tplc="04190019" w:tentative="1">
      <w:start w:val="1"/>
      <w:numFmt w:val="lowerLetter"/>
      <w:lvlText w:val="%5."/>
      <w:lvlJc w:val="left"/>
      <w:pPr>
        <w:tabs>
          <w:tab w:val="num" w:pos="3676"/>
        </w:tabs>
        <w:ind w:left="3676" w:hanging="360"/>
      </w:pPr>
    </w:lvl>
    <w:lvl w:ilvl="5" w:tplc="0419001B" w:tentative="1">
      <w:start w:val="1"/>
      <w:numFmt w:val="lowerRoman"/>
      <w:lvlText w:val="%6."/>
      <w:lvlJc w:val="right"/>
      <w:pPr>
        <w:tabs>
          <w:tab w:val="num" w:pos="4396"/>
        </w:tabs>
        <w:ind w:left="4396" w:hanging="180"/>
      </w:pPr>
    </w:lvl>
    <w:lvl w:ilvl="6" w:tplc="0419000F" w:tentative="1">
      <w:start w:val="1"/>
      <w:numFmt w:val="decimal"/>
      <w:lvlText w:val="%7."/>
      <w:lvlJc w:val="left"/>
      <w:pPr>
        <w:tabs>
          <w:tab w:val="num" w:pos="5116"/>
        </w:tabs>
        <w:ind w:left="5116" w:hanging="360"/>
      </w:pPr>
    </w:lvl>
    <w:lvl w:ilvl="7" w:tplc="04190019" w:tentative="1">
      <w:start w:val="1"/>
      <w:numFmt w:val="lowerLetter"/>
      <w:lvlText w:val="%8."/>
      <w:lvlJc w:val="left"/>
      <w:pPr>
        <w:tabs>
          <w:tab w:val="num" w:pos="5836"/>
        </w:tabs>
        <w:ind w:left="5836" w:hanging="360"/>
      </w:pPr>
    </w:lvl>
    <w:lvl w:ilvl="8" w:tplc="0419001B" w:tentative="1">
      <w:start w:val="1"/>
      <w:numFmt w:val="lowerRoman"/>
      <w:lvlText w:val="%9."/>
      <w:lvlJc w:val="right"/>
      <w:pPr>
        <w:tabs>
          <w:tab w:val="num" w:pos="6556"/>
        </w:tabs>
        <w:ind w:left="6556" w:hanging="180"/>
      </w:pPr>
    </w:lvl>
  </w:abstractNum>
  <w:abstractNum w:abstractNumId="8" w15:restartNumberingAfterBreak="0">
    <w:nsid w:val="153A7656"/>
    <w:multiLevelType w:val="hybridMultilevel"/>
    <w:tmpl w:val="0BAE6D20"/>
    <w:lvl w:ilvl="0" w:tplc="B77EEBB4">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tabs>
          <w:tab w:val="num" w:pos="1364"/>
        </w:tabs>
        <w:ind w:left="1364" w:hanging="360"/>
      </w:pPr>
    </w:lvl>
    <w:lvl w:ilvl="2" w:tplc="0419001B" w:tentative="1">
      <w:start w:val="1"/>
      <w:numFmt w:val="lowerRoman"/>
      <w:lvlText w:val="%3."/>
      <w:lvlJc w:val="right"/>
      <w:pPr>
        <w:tabs>
          <w:tab w:val="num" w:pos="2084"/>
        </w:tabs>
        <w:ind w:left="2084" w:hanging="180"/>
      </w:pPr>
    </w:lvl>
    <w:lvl w:ilvl="3" w:tplc="0419000F" w:tentative="1">
      <w:start w:val="1"/>
      <w:numFmt w:val="decimal"/>
      <w:lvlText w:val="%4."/>
      <w:lvlJc w:val="left"/>
      <w:pPr>
        <w:tabs>
          <w:tab w:val="num" w:pos="2804"/>
        </w:tabs>
        <w:ind w:left="2804" w:hanging="360"/>
      </w:pPr>
    </w:lvl>
    <w:lvl w:ilvl="4" w:tplc="04190019" w:tentative="1">
      <w:start w:val="1"/>
      <w:numFmt w:val="lowerLetter"/>
      <w:lvlText w:val="%5."/>
      <w:lvlJc w:val="left"/>
      <w:pPr>
        <w:tabs>
          <w:tab w:val="num" w:pos="3524"/>
        </w:tabs>
        <w:ind w:left="3524" w:hanging="360"/>
      </w:pPr>
    </w:lvl>
    <w:lvl w:ilvl="5" w:tplc="0419001B" w:tentative="1">
      <w:start w:val="1"/>
      <w:numFmt w:val="lowerRoman"/>
      <w:lvlText w:val="%6."/>
      <w:lvlJc w:val="right"/>
      <w:pPr>
        <w:tabs>
          <w:tab w:val="num" w:pos="4244"/>
        </w:tabs>
        <w:ind w:left="4244" w:hanging="180"/>
      </w:pPr>
    </w:lvl>
    <w:lvl w:ilvl="6" w:tplc="0419000F" w:tentative="1">
      <w:start w:val="1"/>
      <w:numFmt w:val="decimal"/>
      <w:lvlText w:val="%7."/>
      <w:lvlJc w:val="left"/>
      <w:pPr>
        <w:tabs>
          <w:tab w:val="num" w:pos="4964"/>
        </w:tabs>
        <w:ind w:left="4964" w:hanging="360"/>
      </w:pPr>
    </w:lvl>
    <w:lvl w:ilvl="7" w:tplc="04190019" w:tentative="1">
      <w:start w:val="1"/>
      <w:numFmt w:val="lowerLetter"/>
      <w:lvlText w:val="%8."/>
      <w:lvlJc w:val="left"/>
      <w:pPr>
        <w:tabs>
          <w:tab w:val="num" w:pos="5684"/>
        </w:tabs>
        <w:ind w:left="5684" w:hanging="360"/>
      </w:pPr>
    </w:lvl>
    <w:lvl w:ilvl="8" w:tplc="0419001B" w:tentative="1">
      <w:start w:val="1"/>
      <w:numFmt w:val="lowerRoman"/>
      <w:lvlText w:val="%9."/>
      <w:lvlJc w:val="right"/>
      <w:pPr>
        <w:tabs>
          <w:tab w:val="num" w:pos="6404"/>
        </w:tabs>
        <w:ind w:left="6404" w:hanging="180"/>
      </w:pPr>
    </w:lvl>
  </w:abstractNum>
  <w:abstractNum w:abstractNumId="9" w15:restartNumberingAfterBreak="0">
    <w:nsid w:val="18FD5B45"/>
    <w:multiLevelType w:val="hybridMultilevel"/>
    <w:tmpl w:val="3D78A16E"/>
    <w:lvl w:ilvl="0" w:tplc="133431F8">
      <w:start w:val="1"/>
      <w:numFmt w:val="decimal"/>
      <w:lvlText w:val="%1."/>
      <w:lvlJc w:val="left"/>
      <w:pPr>
        <w:ind w:left="1125" w:hanging="360"/>
      </w:pPr>
      <w:rPr>
        <w:rFonts w:eastAsia="Batang" w:hint="default"/>
        <w:b w:val="0"/>
      </w:rPr>
    </w:lvl>
    <w:lvl w:ilvl="1" w:tplc="04190019" w:tentative="1">
      <w:start w:val="1"/>
      <w:numFmt w:val="lowerLetter"/>
      <w:lvlText w:val="%2."/>
      <w:lvlJc w:val="left"/>
      <w:pPr>
        <w:ind w:left="1845" w:hanging="360"/>
      </w:pPr>
    </w:lvl>
    <w:lvl w:ilvl="2" w:tplc="0419001B" w:tentative="1">
      <w:start w:val="1"/>
      <w:numFmt w:val="lowerRoman"/>
      <w:lvlText w:val="%3."/>
      <w:lvlJc w:val="right"/>
      <w:pPr>
        <w:ind w:left="2565" w:hanging="180"/>
      </w:pPr>
    </w:lvl>
    <w:lvl w:ilvl="3" w:tplc="0419000F" w:tentative="1">
      <w:start w:val="1"/>
      <w:numFmt w:val="decimal"/>
      <w:lvlText w:val="%4."/>
      <w:lvlJc w:val="left"/>
      <w:pPr>
        <w:ind w:left="3285" w:hanging="360"/>
      </w:pPr>
    </w:lvl>
    <w:lvl w:ilvl="4" w:tplc="04190019" w:tentative="1">
      <w:start w:val="1"/>
      <w:numFmt w:val="lowerLetter"/>
      <w:lvlText w:val="%5."/>
      <w:lvlJc w:val="left"/>
      <w:pPr>
        <w:ind w:left="4005" w:hanging="360"/>
      </w:pPr>
    </w:lvl>
    <w:lvl w:ilvl="5" w:tplc="0419001B" w:tentative="1">
      <w:start w:val="1"/>
      <w:numFmt w:val="lowerRoman"/>
      <w:lvlText w:val="%6."/>
      <w:lvlJc w:val="right"/>
      <w:pPr>
        <w:ind w:left="4725" w:hanging="180"/>
      </w:pPr>
    </w:lvl>
    <w:lvl w:ilvl="6" w:tplc="0419000F" w:tentative="1">
      <w:start w:val="1"/>
      <w:numFmt w:val="decimal"/>
      <w:lvlText w:val="%7."/>
      <w:lvlJc w:val="left"/>
      <w:pPr>
        <w:ind w:left="5445" w:hanging="360"/>
      </w:pPr>
    </w:lvl>
    <w:lvl w:ilvl="7" w:tplc="04190019" w:tentative="1">
      <w:start w:val="1"/>
      <w:numFmt w:val="lowerLetter"/>
      <w:lvlText w:val="%8."/>
      <w:lvlJc w:val="left"/>
      <w:pPr>
        <w:ind w:left="6165" w:hanging="360"/>
      </w:pPr>
    </w:lvl>
    <w:lvl w:ilvl="8" w:tplc="0419001B" w:tentative="1">
      <w:start w:val="1"/>
      <w:numFmt w:val="lowerRoman"/>
      <w:lvlText w:val="%9."/>
      <w:lvlJc w:val="right"/>
      <w:pPr>
        <w:ind w:left="6885" w:hanging="180"/>
      </w:pPr>
    </w:lvl>
  </w:abstractNum>
  <w:abstractNum w:abstractNumId="10" w15:restartNumberingAfterBreak="0">
    <w:nsid w:val="1AB539E0"/>
    <w:multiLevelType w:val="hybridMultilevel"/>
    <w:tmpl w:val="563CD6BE"/>
    <w:lvl w:ilvl="0" w:tplc="8B969396">
      <w:start w:val="1"/>
      <w:numFmt w:val="decimal"/>
      <w:lvlText w:val="%1."/>
      <w:lvlJc w:val="left"/>
      <w:pPr>
        <w:ind w:left="380" w:hanging="360"/>
      </w:pPr>
      <w:rPr>
        <w:rFonts w:cs="Times New Roman" w:hint="default"/>
        <w:b w:val="0"/>
      </w:rPr>
    </w:lvl>
    <w:lvl w:ilvl="1" w:tplc="04190019" w:tentative="1">
      <w:start w:val="1"/>
      <w:numFmt w:val="lowerLetter"/>
      <w:lvlText w:val="%2."/>
      <w:lvlJc w:val="left"/>
      <w:pPr>
        <w:ind w:left="1100" w:hanging="360"/>
      </w:pPr>
      <w:rPr>
        <w:rFonts w:cs="Times New Roman"/>
      </w:rPr>
    </w:lvl>
    <w:lvl w:ilvl="2" w:tplc="0419001B" w:tentative="1">
      <w:start w:val="1"/>
      <w:numFmt w:val="lowerRoman"/>
      <w:lvlText w:val="%3."/>
      <w:lvlJc w:val="right"/>
      <w:pPr>
        <w:ind w:left="1820" w:hanging="180"/>
      </w:pPr>
      <w:rPr>
        <w:rFonts w:cs="Times New Roman"/>
      </w:rPr>
    </w:lvl>
    <w:lvl w:ilvl="3" w:tplc="0419000F" w:tentative="1">
      <w:start w:val="1"/>
      <w:numFmt w:val="decimal"/>
      <w:lvlText w:val="%4."/>
      <w:lvlJc w:val="left"/>
      <w:pPr>
        <w:ind w:left="2540" w:hanging="360"/>
      </w:pPr>
      <w:rPr>
        <w:rFonts w:cs="Times New Roman"/>
      </w:rPr>
    </w:lvl>
    <w:lvl w:ilvl="4" w:tplc="04190019" w:tentative="1">
      <w:start w:val="1"/>
      <w:numFmt w:val="lowerLetter"/>
      <w:lvlText w:val="%5."/>
      <w:lvlJc w:val="left"/>
      <w:pPr>
        <w:ind w:left="3260" w:hanging="360"/>
      </w:pPr>
      <w:rPr>
        <w:rFonts w:cs="Times New Roman"/>
      </w:rPr>
    </w:lvl>
    <w:lvl w:ilvl="5" w:tplc="0419001B" w:tentative="1">
      <w:start w:val="1"/>
      <w:numFmt w:val="lowerRoman"/>
      <w:lvlText w:val="%6."/>
      <w:lvlJc w:val="right"/>
      <w:pPr>
        <w:ind w:left="3980" w:hanging="180"/>
      </w:pPr>
      <w:rPr>
        <w:rFonts w:cs="Times New Roman"/>
      </w:rPr>
    </w:lvl>
    <w:lvl w:ilvl="6" w:tplc="0419000F" w:tentative="1">
      <w:start w:val="1"/>
      <w:numFmt w:val="decimal"/>
      <w:lvlText w:val="%7."/>
      <w:lvlJc w:val="left"/>
      <w:pPr>
        <w:ind w:left="4700" w:hanging="360"/>
      </w:pPr>
      <w:rPr>
        <w:rFonts w:cs="Times New Roman"/>
      </w:rPr>
    </w:lvl>
    <w:lvl w:ilvl="7" w:tplc="04190019" w:tentative="1">
      <w:start w:val="1"/>
      <w:numFmt w:val="lowerLetter"/>
      <w:lvlText w:val="%8."/>
      <w:lvlJc w:val="left"/>
      <w:pPr>
        <w:ind w:left="5420" w:hanging="360"/>
      </w:pPr>
      <w:rPr>
        <w:rFonts w:cs="Times New Roman"/>
      </w:rPr>
    </w:lvl>
    <w:lvl w:ilvl="8" w:tplc="0419001B" w:tentative="1">
      <w:start w:val="1"/>
      <w:numFmt w:val="lowerRoman"/>
      <w:lvlText w:val="%9."/>
      <w:lvlJc w:val="right"/>
      <w:pPr>
        <w:ind w:left="6140" w:hanging="180"/>
      </w:pPr>
      <w:rPr>
        <w:rFonts w:cs="Times New Roman"/>
      </w:rPr>
    </w:lvl>
  </w:abstractNum>
  <w:abstractNum w:abstractNumId="11" w15:restartNumberingAfterBreak="0">
    <w:nsid w:val="1B2B0283"/>
    <w:multiLevelType w:val="hybridMultilevel"/>
    <w:tmpl w:val="238067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33A2335"/>
    <w:multiLevelType w:val="hybridMultilevel"/>
    <w:tmpl w:val="C4C0741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15:restartNumberingAfterBreak="0">
    <w:nsid w:val="24BA3DD9"/>
    <w:multiLevelType w:val="hybridMultilevel"/>
    <w:tmpl w:val="B37669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78303EE"/>
    <w:multiLevelType w:val="hybridMultilevel"/>
    <w:tmpl w:val="CAFCE514"/>
    <w:lvl w:ilvl="0" w:tplc="B7F4C04C">
      <w:start w:val="2"/>
      <w:numFmt w:val="decimal"/>
      <w:lvlText w:val="%1."/>
      <w:lvlJc w:val="left"/>
      <w:pPr>
        <w:tabs>
          <w:tab w:val="num" w:pos="1020"/>
        </w:tabs>
        <w:ind w:left="1020" w:hanging="360"/>
      </w:pPr>
      <w:rPr>
        <w:rFonts w:hint="default"/>
      </w:rPr>
    </w:lvl>
    <w:lvl w:ilvl="1" w:tplc="04190019" w:tentative="1">
      <w:start w:val="1"/>
      <w:numFmt w:val="lowerLetter"/>
      <w:lvlText w:val="%2."/>
      <w:lvlJc w:val="left"/>
      <w:pPr>
        <w:tabs>
          <w:tab w:val="num" w:pos="1740"/>
        </w:tabs>
        <w:ind w:left="1740" w:hanging="360"/>
      </w:pPr>
    </w:lvl>
    <w:lvl w:ilvl="2" w:tplc="0419001B" w:tentative="1">
      <w:start w:val="1"/>
      <w:numFmt w:val="lowerRoman"/>
      <w:lvlText w:val="%3."/>
      <w:lvlJc w:val="right"/>
      <w:pPr>
        <w:tabs>
          <w:tab w:val="num" w:pos="2460"/>
        </w:tabs>
        <w:ind w:left="2460" w:hanging="180"/>
      </w:pPr>
    </w:lvl>
    <w:lvl w:ilvl="3" w:tplc="0419000F" w:tentative="1">
      <w:start w:val="1"/>
      <w:numFmt w:val="decimal"/>
      <w:lvlText w:val="%4."/>
      <w:lvlJc w:val="left"/>
      <w:pPr>
        <w:tabs>
          <w:tab w:val="num" w:pos="3180"/>
        </w:tabs>
        <w:ind w:left="3180" w:hanging="360"/>
      </w:pPr>
    </w:lvl>
    <w:lvl w:ilvl="4" w:tplc="04190019" w:tentative="1">
      <w:start w:val="1"/>
      <w:numFmt w:val="lowerLetter"/>
      <w:lvlText w:val="%5."/>
      <w:lvlJc w:val="left"/>
      <w:pPr>
        <w:tabs>
          <w:tab w:val="num" w:pos="3900"/>
        </w:tabs>
        <w:ind w:left="3900" w:hanging="360"/>
      </w:pPr>
    </w:lvl>
    <w:lvl w:ilvl="5" w:tplc="0419001B" w:tentative="1">
      <w:start w:val="1"/>
      <w:numFmt w:val="lowerRoman"/>
      <w:lvlText w:val="%6."/>
      <w:lvlJc w:val="right"/>
      <w:pPr>
        <w:tabs>
          <w:tab w:val="num" w:pos="4620"/>
        </w:tabs>
        <w:ind w:left="4620" w:hanging="180"/>
      </w:pPr>
    </w:lvl>
    <w:lvl w:ilvl="6" w:tplc="0419000F" w:tentative="1">
      <w:start w:val="1"/>
      <w:numFmt w:val="decimal"/>
      <w:lvlText w:val="%7."/>
      <w:lvlJc w:val="left"/>
      <w:pPr>
        <w:tabs>
          <w:tab w:val="num" w:pos="5340"/>
        </w:tabs>
        <w:ind w:left="5340" w:hanging="360"/>
      </w:pPr>
    </w:lvl>
    <w:lvl w:ilvl="7" w:tplc="04190019" w:tentative="1">
      <w:start w:val="1"/>
      <w:numFmt w:val="lowerLetter"/>
      <w:lvlText w:val="%8."/>
      <w:lvlJc w:val="left"/>
      <w:pPr>
        <w:tabs>
          <w:tab w:val="num" w:pos="6060"/>
        </w:tabs>
        <w:ind w:left="6060" w:hanging="360"/>
      </w:pPr>
    </w:lvl>
    <w:lvl w:ilvl="8" w:tplc="0419001B" w:tentative="1">
      <w:start w:val="1"/>
      <w:numFmt w:val="lowerRoman"/>
      <w:lvlText w:val="%9."/>
      <w:lvlJc w:val="right"/>
      <w:pPr>
        <w:tabs>
          <w:tab w:val="num" w:pos="6780"/>
        </w:tabs>
        <w:ind w:left="6780" w:hanging="180"/>
      </w:pPr>
    </w:lvl>
  </w:abstractNum>
  <w:abstractNum w:abstractNumId="15" w15:restartNumberingAfterBreak="0">
    <w:nsid w:val="2A053C40"/>
    <w:multiLevelType w:val="hybridMultilevel"/>
    <w:tmpl w:val="392CC496"/>
    <w:lvl w:ilvl="0" w:tplc="D5A6FD5E">
      <w:start w:val="1"/>
      <w:numFmt w:val="decimal"/>
      <w:lvlText w:val="%1."/>
      <w:lvlJc w:val="left"/>
      <w:pPr>
        <w:tabs>
          <w:tab w:val="num" w:pos="1400"/>
        </w:tabs>
        <w:ind w:left="140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15:restartNumberingAfterBreak="0">
    <w:nsid w:val="2C277F91"/>
    <w:multiLevelType w:val="hybridMultilevel"/>
    <w:tmpl w:val="7DAA7B72"/>
    <w:lvl w:ilvl="0" w:tplc="045A3534">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ECC028A"/>
    <w:multiLevelType w:val="hybridMultilevel"/>
    <w:tmpl w:val="FD3C7F7A"/>
    <w:lvl w:ilvl="0" w:tplc="ACFA8078">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31653145"/>
    <w:multiLevelType w:val="singleLevel"/>
    <w:tmpl w:val="AAECC832"/>
    <w:lvl w:ilvl="0">
      <w:start w:val="10"/>
      <w:numFmt w:val="decimal"/>
      <w:lvlText w:val="%1."/>
      <w:legacy w:legacy="1" w:legacySpace="0" w:legacyIndent="317"/>
      <w:lvlJc w:val="left"/>
      <w:rPr>
        <w:rFonts w:ascii="Times New Roman" w:hAnsi="Times New Roman" w:cs="Times New Roman" w:hint="default"/>
      </w:rPr>
    </w:lvl>
  </w:abstractNum>
  <w:abstractNum w:abstractNumId="19" w15:restartNumberingAfterBreak="0">
    <w:nsid w:val="348047EF"/>
    <w:multiLevelType w:val="hybridMultilevel"/>
    <w:tmpl w:val="A956FCEA"/>
    <w:lvl w:ilvl="0" w:tplc="752216CE">
      <w:start w:val="1"/>
      <w:numFmt w:val="decimal"/>
      <w:lvlText w:val="%1."/>
      <w:lvlJc w:val="left"/>
      <w:pPr>
        <w:ind w:hanging="365"/>
      </w:pPr>
      <w:rPr>
        <w:rFonts w:ascii="Times New Roman" w:eastAsia="Times New Roman" w:hAnsi="Times New Roman" w:hint="default"/>
        <w:w w:val="99"/>
        <w:sz w:val="22"/>
        <w:szCs w:val="22"/>
      </w:rPr>
    </w:lvl>
    <w:lvl w:ilvl="1" w:tplc="04190019" w:tentative="1">
      <w:start w:val="1"/>
      <w:numFmt w:val="lowerLetter"/>
      <w:lvlText w:val="%2."/>
      <w:lvlJc w:val="left"/>
      <w:pPr>
        <w:ind w:left="2885" w:hanging="360"/>
      </w:pPr>
    </w:lvl>
    <w:lvl w:ilvl="2" w:tplc="0419001B" w:tentative="1">
      <w:start w:val="1"/>
      <w:numFmt w:val="lowerRoman"/>
      <w:lvlText w:val="%3."/>
      <w:lvlJc w:val="right"/>
      <w:pPr>
        <w:ind w:left="3605" w:hanging="180"/>
      </w:pPr>
    </w:lvl>
    <w:lvl w:ilvl="3" w:tplc="0419000F" w:tentative="1">
      <w:start w:val="1"/>
      <w:numFmt w:val="decimal"/>
      <w:lvlText w:val="%4."/>
      <w:lvlJc w:val="left"/>
      <w:pPr>
        <w:ind w:left="4325" w:hanging="360"/>
      </w:pPr>
    </w:lvl>
    <w:lvl w:ilvl="4" w:tplc="04190019" w:tentative="1">
      <w:start w:val="1"/>
      <w:numFmt w:val="lowerLetter"/>
      <w:lvlText w:val="%5."/>
      <w:lvlJc w:val="left"/>
      <w:pPr>
        <w:ind w:left="5045" w:hanging="360"/>
      </w:pPr>
    </w:lvl>
    <w:lvl w:ilvl="5" w:tplc="0419001B" w:tentative="1">
      <w:start w:val="1"/>
      <w:numFmt w:val="lowerRoman"/>
      <w:lvlText w:val="%6."/>
      <w:lvlJc w:val="right"/>
      <w:pPr>
        <w:ind w:left="5765" w:hanging="180"/>
      </w:pPr>
    </w:lvl>
    <w:lvl w:ilvl="6" w:tplc="0419000F" w:tentative="1">
      <w:start w:val="1"/>
      <w:numFmt w:val="decimal"/>
      <w:lvlText w:val="%7."/>
      <w:lvlJc w:val="left"/>
      <w:pPr>
        <w:ind w:left="6485" w:hanging="360"/>
      </w:pPr>
    </w:lvl>
    <w:lvl w:ilvl="7" w:tplc="04190019" w:tentative="1">
      <w:start w:val="1"/>
      <w:numFmt w:val="lowerLetter"/>
      <w:lvlText w:val="%8."/>
      <w:lvlJc w:val="left"/>
      <w:pPr>
        <w:ind w:left="7205" w:hanging="360"/>
      </w:pPr>
    </w:lvl>
    <w:lvl w:ilvl="8" w:tplc="0419001B" w:tentative="1">
      <w:start w:val="1"/>
      <w:numFmt w:val="lowerRoman"/>
      <w:lvlText w:val="%9."/>
      <w:lvlJc w:val="right"/>
      <w:pPr>
        <w:ind w:left="7925" w:hanging="180"/>
      </w:pPr>
    </w:lvl>
  </w:abstractNum>
  <w:abstractNum w:abstractNumId="20" w15:restartNumberingAfterBreak="0">
    <w:nsid w:val="35967F65"/>
    <w:multiLevelType w:val="hybridMultilevel"/>
    <w:tmpl w:val="C7E406C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3BEC1244"/>
    <w:multiLevelType w:val="hybridMultilevel"/>
    <w:tmpl w:val="D7B60DB2"/>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2" w15:restartNumberingAfterBreak="0">
    <w:nsid w:val="3D0E76EB"/>
    <w:multiLevelType w:val="hybridMultilevel"/>
    <w:tmpl w:val="D4149248"/>
    <w:lvl w:ilvl="0" w:tplc="C3A05DE6">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23" w15:restartNumberingAfterBreak="0">
    <w:nsid w:val="3F4C1971"/>
    <w:multiLevelType w:val="singleLevel"/>
    <w:tmpl w:val="64A23A70"/>
    <w:lvl w:ilvl="0">
      <w:start w:val="1"/>
      <w:numFmt w:val="decimal"/>
      <w:lvlText w:val="%1."/>
      <w:legacy w:legacy="1" w:legacySpace="0" w:legacyIndent="230"/>
      <w:lvlJc w:val="left"/>
      <w:rPr>
        <w:rFonts w:ascii="Times New Roman" w:hAnsi="Times New Roman" w:cs="Times New Roman" w:hint="default"/>
      </w:rPr>
    </w:lvl>
  </w:abstractNum>
  <w:abstractNum w:abstractNumId="24" w15:restartNumberingAfterBreak="0">
    <w:nsid w:val="40CA44FC"/>
    <w:multiLevelType w:val="hybridMultilevel"/>
    <w:tmpl w:val="1EEA379C"/>
    <w:lvl w:ilvl="0" w:tplc="C2D040A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438F7550"/>
    <w:multiLevelType w:val="hybridMultilevel"/>
    <w:tmpl w:val="48D8FE9C"/>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3A974CC"/>
    <w:multiLevelType w:val="hybridMultilevel"/>
    <w:tmpl w:val="53FC7924"/>
    <w:lvl w:ilvl="0" w:tplc="1862E94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44912275"/>
    <w:multiLevelType w:val="hybridMultilevel"/>
    <w:tmpl w:val="47A866DC"/>
    <w:lvl w:ilvl="0" w:tplc="9E92BBF6">
      <w:start w:val="1"/>
      <w:numFmt w:val="decimal"/>
      <w:lvlText w:val="%1."/>
      <w:lvlJc w:val="left"/>
      <w:pPr>
        <w:ind w:hanging="220"/>
      </w:pPr>
      <w:rPr>
        <w:rFonts w:ascii="Times New Roman" w:eastAsia="Times New Roman" w:hAnsi="Times New Roman" w:hint="default"/>
        <w:spacing w:val="-1"/>
        <w:w w:val="99"/>
        <w:sz w:val="22"/>
        <w:szCs w:val="22"/>
      </w:rPr>
    </w:lvl>
    <w:lvl w:ilvl="1" w:tplc="752216CE">
      <w:start w:val="1"/>
      <w:numFmt w:val="decimal"/>
      <w:lvlText w:val="%2."/>
      <w:lvlJc w:val="left"/>
      <w:pPr>
        <w:ind w:hanging="365"/>
      </w:pPr>
      <w:rPr>
        <w:rFonts w:ascii="Times New Roman" w:eastAsia="Times New Roman" w:hAnsi="Times New Roman" w:hint="default"/>
        <w:w w:val="99"/>
        <w:sz w:val="22"/>
        <w:szCs w:val="22"/>
      </w:rPr>
    </w:lvl>
    <w:lvl w:ilvl="2" w:tplc="2BD4E020">
      <w:start w:val="1"/>
      <w:numFmt w:val="bullet"/>
      <w:lvlText w:val="•"/>
      <w:lvlJc w:val="left"/>
      <w:rPr>
        <w:rFonts w:hint="default"/>
      </w:rPr>
    </w:lvl>
    <w:lvl w:ilvl="3" w:tplc="D616B156">
      <w:start w:val="1"/>
      <w:numFmt w:val="bullet"/>
      <w:lvlText w:val="•"/>
      <w:lvlJc w:val="left"/>
      <w:rPr>
        <w:rFonts w:hint="default"/>
      </w:rPr>
    </w:lvl>
    <w:lvl w:ilvl="4" w:tplc="CD3E7F96">
      <w:start w:val="1"/>
      <w:numFmt w:val="bullet"/>
      <w:lvlText w:val="•"/>
      <w:lvlJc w:val="left"/>
      <w:rPr>
        <w:rFonts w:hint="default"/>
      </w:rPr>
    </w:lvl>
    <w:lvl w:ilvl="5" w:tplc="0E483E9A">
      <w:start w:val="1"/>
      <w:numFmt w:val="bullet"/>
      <w:lvlText w:val="•"/>
      <w:lvlJc w:val="left"/>
      <w:rPr>
        <w:rFonts w:hint="default"/>
      </w:rPr>
    </w:lvl>
    <w:lvl w:ilvl="6" w:tplc="1EF2807A">
      <w:start w:val="1"/>
      <w:numFmt w:val="bullet"/>
      <w:lvlText w:val="•"/>
      <w:lvlJc w:val="left"/>
      <w:rPr>
        <w:rFonts w:hint="default"/>
      </w:rPr>
    </w:lvl>
    <w:lvl w:ilvl="7" w:tplc="3C3E9FFA">
      <w:start w:val="1"/>
      <w:numFmt w:val="bullet"/>
      <w:lvlText w:val="•"/>
      <w:lvlJc w:val="left"/>
      <w:rPr>
        <w:rFonts w:hint="default"/>
      </w:rPr>
    </w:lvl>
    <w:lvl w:ilvl="8" w:tplc="DE24BD04">
      <w:start w:val="1"/>
      <w:numFmt w:val="bullet"/>
      <w:lvlText w:val="•"/>
      <w:lvlJc w:val="left"/>
      <w:rPr>
        <w:rFonts w:hint="default"/>
      </w:rPr>
    </w:lvl>
  </w:abstractNum>
  <w:abstractNum w:abstractNumId="28" w15:restartNumberingAfterBreak="0">
    <w:nsid w:val="48081AEC"/>
    <w:multiLevelType w:val="hybridMultilevel"/>
    <w:tmpl w:val="F872B688"/>
    <w:lvl w:ilvl="0" w:tplc="CE60DEC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15:restartNumberingAfterBreak="0">
    <w:nsid w:val="4CA3589C"/>
    <w:multiLevelType w:val="hybridMultilevel"/>
    <w:tmpl w:val="2236D41A"/>
    <w:lvl w:ilvl="0" w:tplc="8D102CBC">
      <w:start w:val="5"/>
      <w:numFmt w:val="decimal"/>
      <w:lvlText w:val="%1."/>
      <w:lvlJc w:val="left"/>
      <w:pPr>
        <w:ind w:hanging="251"/>
      </w:pPr>
      <w:rPr>
        <w:rFonts w:ascii="Times New Roman" w:eastAsia="Times New Roman" w:hAnsi="Times New Roman" w:hint="default"/>
        <w:w w:val="99"/>
        <w:sz w:val="22"/>
        <w:szCs w:val="22"/>
      </w:rPr>
    </w:lvl>
    <w:lvl w:ilvl="1" w:tplc="B576E864">
      <w:start w:val="1"/>
      <w:numFmt w:val="bullet"/>
      <w:lvlText w:val="•"/>
      <w:lvlJc w:val="left"/>
      <w:rPr>
        <w:rFonts w:hint="default"/>
      </w:rPr>
    </w:lvl>
    <w:lvl w:ilvl="2" w:tplc="0A68AE14">
      <w:start w:val="1"/>
      <w:numFmt w:val="bullet"/>
      <w:lvlText w:val="•"/>
      <w:lvlJc w:val="left"/>
      <w:rPr>
        <w:rFonts w:hint="default"/>
      </w:rPr>
    </w:lvl>
    <w:lvl w:ilvl="3" w:tplc="A8D6ADEE">
      <w:start w:val="1"/>
      <w:numFmt w:val="bullet"/>
      <w:lvlText w:val="•"/>
      <w:lvlJc w:val="left"/>
      <w:rPr>
        <w:rFonts w:hint="default"/>
      </w:rPr>
    </w:lvl>
    <w:lvl w:ilvl="4" w:tplc="2BE0BD24">
      <w:start w:val="1"/>
      <w:numFmt w:val="bullet"/>
      <w:lvlText w:val="•"/>
      <w:lvlJc w:val="left"/>
      <w:rPr>
        <w:rFonts w:hint="default"/>
      </w:rPr>
    </w:lvl>
    <w:lvl w:ilvl="5" w:tplc="7F9E449E">
      <w:start w:val="1"/>
      <w:numFmt w:val="bullet"/>
      <w:lvlText w:val="•"/>
      <w:lvlJc w:val="left"/>
      <w:rPr>
        <w:rFonts w:hint="default"/>
      </w:rPr>
    </w:lvl>
    <w:lvl w:ilvl="6" w:tplc="BB68145C">
      <w:start w:val="1"/>
      <w:numFmt w:val="bullet"/>
      <w:lvlText w:val="•"/>
      <w:lvlJc w:val="left"/>
      <w:rPr>
        <w:rFonts w:hint="default"/>
      </w:rPr>
    </w:lvl>
    <w:lvl w:ilvl="7" w:tplc="5A9450EC">
      <w:start w:val="1"/>
      <w:numFmt w:val="bullet"/>
      <w:lvlText w:val="•"/>
      <w:lvlJc w:val="left"/>
      <w:rPr>
        <w:rFonts w:hint="default"/>
      </w:rPr>
    </w:lvl>
    <w:lvl w:ilvl="8" w:tplc="F05463AE">
      <w:start w:val="1"/>
      <w:numFmt w:val="bullet"/>
      <w:lvlText w:val="•"/>
      <w:lvlJc w:val="left"/>
      <w:rPr>
        <w:rFonts w:hint="default"/>
      </w:rPr>
    </w:lvl>
  </w:abstractNum>
  <w:abstractNum w:abstractNumId="30" w15:restartNumberingAfterBreak="0">
    <w:nsid w:val="4E9F712D"/>
    <w:multiLevelType w:val="singleLevel"/>
    <w:tmpl w:val="541A0472"/>
    <w:lvl w:ilvl="0">
      <w:start w:val="17"/>
      <w:numFmt w:val="decimal"/>
      <w:lvlText w:val="%1."/>
      <w:legacy w:legacy="1" w:legacySpace="0" w:legacyIndent="349"/>
      <w:lvlJc w:val="left"/>
      <w:rPr>
        <w:rFonts w:ascii="Times New Roman" w:hAnsi="Times New Roman" w:cs="Times New Roman" w:hint="default"/>
      </w:rPr>
    </w:lvl>
  </w:abstractNum>
  <w:abstractNum w:abstractNumId="31" w15:restartNumberingAfterBreak="0">
    <w:nsid w:val="52BD50C4"/>
    <w:multiLevelType w:val="hybridMultilevel"/>
    <w:tmpl w:val="AB74FD7E"/>
    <w:lvl w:ilvl="0" w:tplc="DB6E9B8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15:restartNumberingAfterBreak="0">
    <w:nsid w:val="53005C9E"/>
    <w:multiLevelType w:val="hybridMultilevel"/>
    <w:tmpl w:val="DAAA2EB0"/>
    <w:lvl w:ilvl="0" w:tplc="B41072BC">
      <w:start w:val="1"/>
      <w:numFmt w:val="decimal"/>
      <w:lvlText w:val="%1."/>
      <w:lvlJc w:val="left"/>
      <w:pPr>
        <w:tabs>
          <w:tab w:val="num" w:pos="1069"/>
        </w:tabs>
        <w:ind w:left="1069" w:hanging="360"/>
      </w:pPr>
      <w:rPr>
        <w:rFonts w:hint="default"/>
      </w:rPr>
    </w:lvl>
    <w:lvl w:ilvl="1" w:tplc="0419000F">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15:restartNumberingAfterBreak="0">
    <w:nsid w:val="57DA0321"/>
    <w:multiLevelType w:val="hybridMultilevel"/>
    <w:tmpl w:val="3ABA8348"/>
    <w:lvl w:ilvl="0" w:tplc="9ED8725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15:restartNumberingAfterBreak="0">
    <w:nsid w:val="5BB04A98"/>
    <w:multiLevelType w:val="hybridMultilevel"/>
    <w:tmpl w:val="2236D41A"/>
    <w:lvl w:ilvl="0" w:tplc="8D102CBC">
      <w:start w:val="5"/>
      <w:numFmt w:val="decimal"/>
      <w:lvlText w:val="%1."/>
      <w:lvlJc w:val="left"/>
      <w:pPr>
        <w:ind w:hanging="251"/>
      </w:pPr>
      <w:rPr>
        <w:rFonts w:ascii="Times New Roman" w:eastAsia="Times New Roman" w:hAnsi="Times New Roman" w:hint="default"/>
        <w:w w:val="99"/>
        <w:sz w:val="22"/>
        <w:szCs w:val="22"/>
      </w:rPr>
    </w:lvl>
    <w:lvl w:ilvl="1" w:tplc="B576E864">
      <w:start w:val="1"/>
      <w:numFmt w:val="bullet"/>
      <w:lvlText w:val="•"/>
      <w:lvlJc w:val="left"/>
      <w:rPr>
        <w:rFonts w:hint="default"/>
      </w:rPr>
    </w:lvl>
    <w:lvl w:ilvl="2" w:tplc="0A68AE14">
      <w:start w:val="1"/>
      <w:numFmt w:val="bullet"/>
      <w:lvlText w:val="•"/>
      <w:lvlJc w:val="left"/>
      <w:rPr>
        <w:rFonts w:hint="default"/>
      </w:rPr>
    </w:lvl>
    <w:lvl w:ilvl="3" w:tplc="A8D6ADEE">
      <w:start w:val="1"/>
      <w:numFmt w:val="bullet"/>
      <w:lvlText w:val="•"/>
      <w:lvlJc w:val="left"/>
      <w:rPr>
        <w:rFonts w:hint="default"/>
      </w:rPr>
    </w:lvl>
    <w:lvl w:ilvl="4" w:tplc="2BE0BD24">
      <w:start w:val="1"/>
      <w:numFmt w:val="bullet"/>
      <w:lvlText w:val="•"/>
      <w:lvlJc w:val="left"/>
      <w:rPr>
        <w:rFonts w:hint="default"/>
      </w:rPr>
    </w:lvl>
    <w:lvl w:ilvl="5" w:tplc="7F9E449E">
      <w:start w:val="1"/>
      <w:numFmt w:val="bullet"/>
      <w:lvlText w:val="•"/>
      <w:lvlJc w:val="left"/>
      <w:rPr>
        <w:rFonts w:hint="default"/>
      </w:rPr>
    </w:lvl>
    <w:lvl w:ilvl="6" w:tplc="BB68145C">
      <w:start w:val="1"/>
      <w:numFmt w:val="bullet"/>
      <w:lvlText w:val="•"/>
      <w:lvlJc w:val="left"/>
      <w:rPr>
        <w:rFonts w:hint="default"/>
      </w:rPr>
    </w:lvl>
    <w:lvl w:ilvl="7" w:tplc="5A9450EC">
      <w:start w:val="1"/>
      <w:numFmt w:val="bullet"/>
      <w:lvlText w:val="•"/>
      <w:lvlJc w:val="left"/>
      <w:rPr>
        <w:rFonts w:hint="default"/>
      </w:rPr>
    </w:lvl>
    <w:lvl w:ilvl="8" w:tplc="F05463AE">
      <w:start w:val="1"/>
      <w:numFmt w:val="bullet"/>
      <w:lvlText w:val="•"/>
      <w:lvlJc w:val="left"/>
      <w:rPr>
        <w:rFonts w:hint="default"/>
      </w:rPr>
    </w:lvl>
  </w:abstractNum>
  <w:abstractNum w:abstractNumId="35" w15:restartNumberingAfterBreak="0">
    <w:nsid w:val="5F9115B5"/>
    <w:multiLevelType w:val="hybridMultilevel"/>
    <w:tmpl w:val="FCAACF42"/>
    <w:lvl w:ilvl="0" w:tplc="752216CE">
      <w:start w:val="1"/>
      <w:numFmt w:val="decimal"/>
      <w:lvlText w:val="%1."/>
      <w:lvlJc w:val="left"/>
      <w:pPr>
        <w:ind w:hanging="365"/>
      </w:pPr>
      <w:rPr>
        <w:rFonts w:ascii="Times New Roman" w:eastAsia="Times New Roman" w:hAnsi="Times New Roman" w:hint="default"/>
        <w:w w:val="99"/>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0987ECC"/>
    <w:multiLevelType w:val="hybridMultilevel"/>
    <w:tmpl w:val="3440C94E"/>
    <w:lvl w:ilvl="0" w:tplc="D5A6FD5E">
      <w:start w:val="1"/>
      <w:numFmt w:val="decimal"/>
      <w:lvlText w:val="%1."/>
      <w:lvlJc w:val="left"/>
      <w:pPr>
        <w:tabs>
          <w:tab w:val="num" w:pos="1400"/>
        </w:tabs>
        <w:ind w:left="140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15:restartNumberingAfterBreak="0">
    <w:nsid w:val="61BB01F6"/>
    <w:multiLevelType w:val="hybridMultilevel"/>
    <w:tmpl w:val="1862C522"/>
    <w:lvl w:ilvl="0" w:tplc="4C747272">
      <w:start w:val="1"/>
      <w:numFmt w:val="decimal"/>
      <w:lvlText w:val="%1."/>
      <w:lvlJc w:val="left"/>
      <w:pPr>
        <w:ind w:left="1129" w:hanging="360"/>
      </w:pPr>
      <w:rPr>
        <w:rFonts w:hint="default"/>
        <w:b w:val="0"/>
      </w:rPr>
    </w:lvl>
    <w:lvl w:ilvl="1" w:tplc="04190019" w:tentative="1">
      <w:start w:val="1"/>
      <w:numFmt w:val="lowerLetter"/>
      <w:lvlText w:val="%2."/>
      <w:lvlJc w:val="left"/>
      <w:pPr>
        <w:ind w:left="1849" w:hanging="360"/>
      </w:pPr>
    </w:lvl>
    <w:lvl w:ilvl="2" w:tplc="0419001B" w:tentative="1">
      <w:start w:val="1"/>
      <w:numFmt w:val="lowerRoman"/>
      <w:lvlText w:val="%3."/>
      <w:lvlJc w:val="right"/>
      <w:pPr>
        <w:ind w:left="2569" w:hanging="180"/>
      </w:pPr>
    </w:lvl>
    <w:lvl w:ilvl="3" w:tplc="0419000F" w:tentative="1">
      <w:start w:val="1"/>
      <w:numFmt w:val="decimal"/>
      <w:lvlText w:val="%4."/>
      <w:lvlJc w:val="left"/>
      <w:pPr>
        <w:ind w:left="3289" w:hanging="360"/>
      </w:pPr>
    </w:lvl>
    <w:lvl w:ilvl="4" w:tplc="04190019" w:tentative="1">
      <w:start w:val="1"/>
      <w:numFmt w:val="lowerLetter"/>
      <w:lvlText w:val="%5."/>
      <w:lvlJc w:val="left"/>
      <w:pPr>
        <w:ind w:left="4009" w:hanging="360"/>
      </w:pPr>
    </w:lvl>
    <w:lvl w:ilvl="5" w:tplc="0419001B" w:tentative="1">
      <w:start w:val="1"/>
      <w:numFmt w:val="lowerRoman"/>
      <w:lvlText w:val="%6."/>
      <w:lvlJc w:val="right"/>
      <w:pPr>
        <w:ind w:left="4729" w:hanging="180"/>
      </w:pPr>
    </w:lvl>
    <w:lvl w:ilvl="6" w:tplc="0419000F" w:tentative="1">
      <w:start w:val="1"/>
      <w:numFmt w:val="decimal"/>
      <w:lvlText w:val="%7."/>
      <w:lvlJc w:val="left"/>
      <w:pPr>
        <w:ind w:left="5449" w:hanging="360"/>
      </w:pPr>
    </w:lvl>
    <w:lvl w:ilvl="7" w:tplc="04190019" w:tentative="1">
      <w:start w:val="1"/>
      <w:numFmt w:val="lowerLetter"/>
      <w:lvlText w:val="%8."/>
      <w:lvlJc w:val="left"/>
      <w:pPr>
        <w:ind w:left="6169" w:hanging="360"/>
      </w:pPr>
    </w:lvl>
    <w:lvl w:ilvl="8" w:tplc="0419001B" w:tentative="1">
      <w:start w:val="1"/>
      <w:numFmt w:val="lowerRoman"/>
      <w:lvlText w:val="%9."/>
      <w:lvlJc w:val="right"/>
      <w:pPr>
        <w:ind w:left="6889" w:hanging="180"/>
      </w:pPr>
    </w:lvl>
  </w:abstractNum>
  <w:abstractNum w:abstractNumId="38" w15:restartNumberingAfterBreak="0">
    <w:nsid w:val="66D36B33"/>
    <w:multiLevelType w:val="hybridMultilevel"/>
    <w:tmpl w:val="67209182"/>
    <w:lvl w:ilvl="0" w:tplc="B80AF0D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15:restartNumberingAfterBreak="0">
    <w:nsid w:val="693F5848"/>
    <w:multiLevelType w:val="hybridMultilevel"/>
    <w:tmpl w:val="14206210"/>
    <w:lvl w:ilvl="0" w:tplc="37E6C828">
      <w:start w:val="1"/>
      <w:numFmt w:val="decimal"/>
      <w:lvlText w:val="%1."/>
      <w:lvlJc w:val="left"/>
      <w:pPr>
        <w:tabs>
          <w:tab w:val="num" w:pos="1681"/>
        </w:tabs>
        <w:ind w:left="1681" w:hanging="972"/>
      </w:pPr>
      <w:rPr>
        <w:rFonts w:hint="default"/>
      </w:rPr>
    </w:lvl>
    <w:lvl w:ilvl="1" w:tplc="0419000F">
      <w:start w:val="1"/>
      <w:numFmt w:val="decimal"/>
      <w:lvlText w:val="%2."/>
      <w:lvlJc w:val="left"/>
      <w:pPr>
        <w:tabs>
          <w:tab w:val="num" w:pos="1789"/>
        </w:tabs>
        <w:ind w:left="1789" w:hanging="360"/>
      </w:pPr>
      <w:rPr>
        <w:rFonts w:hint="default"/>
      </w:r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40" w15:restartNumberingAfterBreak="0">
    <w:nsid w:val="6A26785F"/>
    <w:multiLevelType w:val="hybridMultilevel"/>
    <w:tmpl w:val="0FB4B93C"/>
    <w:lvl w:ilvl="0" w:tplc="04190011">
      <w:start w:val="1"/>
      <w:numFmt w:val="decimal"/>
      <w:lvlText w:val="%1)"/>
      <w:lvlJc w:val="left"/>
      <w:pPr>
        <w:ind w:left="720" w:hanging="360"/>
      </w:pPr>
      <w:rPr>
        <w:rFonts w:cs="Times New Roman"/>
      </w:rPr>
    </w:lvl>
    <w:lvl w:ilvl="1" w:tplc="A6B26868">
      <w:start w:val="1"/>
      <w:numFmt w:val="decimal"/>
      <w:lvlText w:val="%2)"/>
      <w:lvlJc w:val="left"/>
      <w:pPr>
        <w:ind w:left="928" w:hanging="360"/>
      </w:pPr>
      <w:rPr>
        <w:rFonts w:ascii="Times New Roman" w:eastAsia="Times New Roman" w:hAnsi="Times New Roman"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1" w15:restartNumberingAfterBreak="0">
    <w:nsid w:val="75D41241"/>
    <w:multiLevelType w:val="hybridMultilevel"/>
    <w:tmpl w:val="E670D9DE"/>
    <w:lvl w:ilvl="0" w:tplc="D924C1BC">
      <w:start w:val="11"/>
      <w:numFmt w:val="decimal"/>
      <w:lvlText w:val="%1."/>
      <w:lvlJc w:val="left"/>
      <w:pPr>
        <w:tabs>
          <w:tab w:val="num" w:pos="796"/>
        </w:tabs>
        <w:ind w:left="796" w:hanging="360"/>
      </w:pPr>
      <w:rPr>
        <w:rFonts w:hint="default"/>
      </w:rPr>
    </w:lvl>
    <w:lvl w:ilvl="1" w:tplc="04190019" w:tentative="1">
      <w:start w:val="1"/>
      <w:numFmt w:val="lowerLetter"/>
      <w:lvlText w:val="%2."/>
      <w:lvlJc w:val="left"/>
      <w:pPr>
        <w:tabs>
          <w:tab w:val="num" w:pos="1516"/>
        </w:tabs>
        <w:ind w:left="1516" w:hanging="360"/>
      </w:pPr>
    </w:lvl>
    <w:lvl w:ilvl="2" w:tplc="0419001B" w:tentative="1">
      <w:start w:val="1"/>
      <w:numFmt w:val="lowerRoman"/>
      <w:lvlText w:val="%3."/>
      <w:lvlJc w:val="right"/>
      <w:pPr>
        <w:tabs>
          <w:tab w:val="num" w:pos="2236"/>
        </w:tabs>
        <w:ind w:left="2236" w:hanging="180"/>
      </w:pPr>
    </w:lvl>
    <w:lvl w:ilvl="3" w:tplc="0419000F" w:tentative="1">
      <w:start w:val="1"/>
      <w:numFmt w:val="decimal"/>
      <w:lvlText w:val="%4."/>
      <w:lvlJc w:val="left"/>
      <w:pPr>
        <w:tabs>
          <w:tab w:val="num" w:pos="2956"/>
        </w:tabs>
        <w:ind w:left="2956" w:hanging="360"/>
      </w:pPr>
    </w:lvl>
    <w:lvl w:ilvl="4" w:tplc="04190019" w:tentative="1">
      <w:start w:val="1"/>
      <w:numFmt w:val="lowerLetter"/>
      <w:lvlText w:val="%5."/>
      <w:lvlJc w:val="left"/>
      <w:pPr>
        <w:tabs>
          <w:tab w:val="num" w:pos="3676"/>
        </w:tabs>
        <w:ind w:left="3676" w:hanging="360"/>
      </w:pPr>
    </w:lvl>
    <w:lvl w:ilvl="5" w:tplc="0419001B" w:tentative="1">
      <w:start w:val="1"/>
      <w:numFmt w:val="lowerRoman"/>
      <w:lvlText w:val="%6."/>
      <w:lvlJc w:val="right"/>
      <w:pPr>
        <w:tabs>
          <w:tab w:val="num" w:pos="4396"/>
        </w:tabs>
        <w:ind w:left="4396" w:hanging="180"/>
      </w:pPr>
    </w:lvl>
    <w:lvl w:ilvl="6" w:tplc="0419000F" w:tentative="1">
      <w:start w:val="1"/>
      <w:numFmt w:val="decimal"/>
      <w:lvlText w:val="%7."/>
      <w:lvlJc w:val="left"/>
      <w:pPr>
        <w:tabs>
          <w:tab w:val="num" w:pos="5116"/>
        </w:tabs>
        <w:ind w:left="5116" w:hanging="360"/>
      </w:pPr>
    </w:lvl>
    <w:lvl w:ilvl="7" w:tplc="04190019" w:tentative="1">
      <w:start w:val="1"/>
      <w:numFmt w:val="lowerLetter"/>
      <w:lvlText w:val="%8."/>
      <w:lvlJc w:val="left"/>
      <w:pPr>
        <w:tabs>
          <w:tab w:val="num" w:pos="5836"/>
        </w:tabs>
        <w:ind w:left="5836" w:hanging="360"/>
      </w:pPr>
    </w:lvl>
    <w:lvl w:ilvl="8" w:tplc="0419001B" w:tentative="1">
      <w:start w:val="1"/>
      <w:numFmt w:val="lowerRoman"/>
      <w:lvlText w:val="%9."/>
      <w:lvlJc w:val="right"/>
      <w:pPr>
        <w:tabs>
          <w:tab w:val="num" w:pos="6556"/>
        </w:tabs>
        <w:ind w:left="6556" w:hanging="180"/>
      </w:pPr>
    </w:lvl>
  </w:abstractNum>
  <w:abstractNum w:abstractNumId="42" w15:restartNumberingAfterBreak="0">
    <w:nsid w:val="77096F8A"/>
    <w:multiLevelType w:val="hybridMultilevel"/>
    <w:tmpl w:val="8B407D1C"/>
    <w:lvl w:ilvl="0" w:tplc="D5A6FD5E">
      <w:start w:val="1"/>
      <w:numFmt w:val="decimal"/>
      <w:lvlText w:val="%1."/>
      <w:lvlJc w:val="left"/>
      <w:pPr>
        <w:tabs>
          <w:tab w:val="num" w:pos="1967"/>
        </w:tabs>
        <w:ind w:left="1967" w:hanging="360"/>
      </w:pPr>
      <w:rPr>
        <w:rFonts w:hint="default"/>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43" w15:restartNumberingAfterBreak="0">
    <w:nsid w:val="7C6635CB"/>
    <w:multiLevelType w:val="hybridMultilevel"/>
    <w:tmpl w:val="D1E24A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4"/>
  </w:num>
  <w:num w:numId="2">
    <w:abstractNumId w:val="10"/>
  </w:num>
  <w:num w:numId="3">
    <w:abstractNumId w:val="37"/>
  </w:num>
  <w:num w:numId="4">
    <w:abstractNumId w:val="1"/>
  </w:num>
  <w:num w:numId="5">
    <w:abstractNumId w:val="40"/>
  </w:num>
  <w:num w:numId="6">
    <w:abstractNumId w:val="4"/>
  </w:num>
  <w:num w:numId="7">
    <w:abstractNumId w:val="43"/>
  </w:num>
  <w:num w:numId="8">
    <w:abstractNumId w:val="0"/>
  </w:num>
  <w:num w:numId="9">
    <w:abstractNumId w:val="17"/>
  </w:num>
  <w:num w:numId="10">
    <w:abstractNumId w:val="9"/>
  </w:num>
  <w:num w:numId="11">
    <w:abstractNumId w:val="31"/>
  </w:num>
  <w:num w:numId="12">
    <w:abstractNumId w:val="16"/>
  </w:num>
  <w:num w:numId="13">
    <w:abstractNumId w:val="11"/>
  </w:num>
  <w:num w:numId="14">
    <w:abstractNumId w:val="2"/>
  </w:num>
  <w:num w:numId="15">
    <w:abstractNumId w:val="26"/>
  </w:num>
  <w:num w:numId="16">
    <w:abstractNumId w:val="25"/>
  </w:num>
  <w:num w:numId="17">
    <w:abstractNumId w:val="33"/>
  </w:num>
  <w:num w:numId="18">
    <w:abstractNumId w:val="13"/>
  </w:num>
  <w:num w:numId="19">
    <w:abstractNumId w:val="22"/>
  </w:num>
  <w:num w:numId="20">
    <w:abstractNumId w:val="38"/>
  </w:num>
  <w:num w:numId="21">
    <w:abstractNumId w:val="8"/>
  </w:num>
  <w:num w:numId="22">
    <w:abstractNumId w:val="42"/>
  </w:num>
  <w:num w:numId="23">
    <w:abstractNumId w:val="36"/>
  </w:num>
  <w:num w:numId="24">
    <w:abstractNumId w:val="15"/>
  </w:num>
  <w:num w:numId="25">
    <w:abstractNumId w:val="5"/>
  </w:num>
  <w:num w:numId="26">
    <w:abstractNumId w:val="21"/>
  </w:num>
  <w:num w:numId="27">
    <w:abstractNumId w:val="28"/>
  </w:num>
  <w:num w:numId="28">
    <w:abstractNumId w:val="20"/>
  </w:num>
  <w:num w:numId="29">
    <w:abstractNumId w:val="39"/>
  </w:num>
  <w:num w:numId="30">
    <w:abstractNumId w:val="23"/>
  </w:num>
  <w:num w:numId="31">
    <w:abstractNumId w:val="18"/>
  </w:num>
  <w:num w:numId="32">
    <w:abstractNumId w:val="30"/>
  </w:num>
  <w:num w:numId="33">
    <w:abstractNumId w:val="7"/>
  </w:num>
  <w:num w:numId="34">
    <w:abstractNumId w:val="41"/>
  </w:num>
  <w:num w:numId="35">
    <w:abstractNumId w:val="32"/>
  </w:num>
  <w:num w:numId="36">
    <w:abstractNumId w:val="3"/>
  </w:num>
  <w:num w:numId="37">
    <w:abstractNumId w:val="6"/>
  </w:num>
  <w:num w:numId="38">
    <w:abstractNumId w:val="14"/>
  </w:num>
  <w:num w:numId="39">
    <w:abstractNumId w:val="12"/>
  </w:num>
  <w:num w:numId="40">
    <w:abstractNumId w:val="27"/>
  </w:num>
  <w:num w:numId="41">
    <w:abstractNumId w:val="35"/>
  </w:num>
  <w:num w:numId="42">
    <w:abstractNumId w:val="19"/>
  </w:num>
  <w:num w:numId="43">
    <w:abstractNumId w:val="29"/>
  </w:num>
  <w:num w:numId="44">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08"/>
  <w:characterSpacingControl w:val="doNotCompres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289F"/>
    <w:rsid w:val="0040289F"/>
    <w:rsid w:val="007E5167"/>
    <w:rsid w:val="00D0021A"/>
    <w:rsid w:val="00F77EC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5B7BAF9-4695-4151-93C7-79F6B67AAE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E516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semiHidden/>
    <w:unhideWhenUsed/>
    <w:rsid w:val="007E5167"/>
    <w:pPr>
      <w:spacing w:after="0" w:line="240" w:lineRule="auto"/>
    </w:pPr>
    <w:rPr>
      <w:sz w:val="20"/>
      <w:szCs w:val="20"/>
    </w:rPr>
  </w:style>
  <w:style w:type="character" w:customStyle="1" w:styleId="a4">
    <w:name w:val="Текст сноски Знак"/>
    <w:basedOn w:val="a0"/>
    <w:link w:val="a3"/>
    <w:semiHidden/>
    <w:rsid w:val="007E5167"/>
    <w:rPr>
      <w:sz w:val="20"/>
      <w:szCs w:val="20"/>
    </w:rPr>
  </w:style>
  <w:style w:type="character" w:styleId="a5">
    <w:name w:val="footnote reference"/>
    <w:basedOn w:val="a0"/>
    <w:uiPriority w:val="99"/>
    <w:semiHidden/>
    <w:unhideWhenUsed/>
    <w:rsid w:val="007E5167"/>
    <w:rPr>
      <w:vertAlign w:val="superscript"/>
    </w:rPr>
  </w:style>
  <w:style w:type="paragraph" w:styleId="a6">
    <w:name w:val="header"/>
    <w:basedOn w:val="a"/>
    <w:link w:val="a7"/>
    <w:unhideWhenUsed/>
    <w:rsid w:val="007E5167"/>
    <w:pPr>
      <w:tabs>
        <w:tab w:val="center" w:pos="4677"/>
        <w:tab w:val="right" w:pos="9355"/>
      </w:tabs>
      <w:spacing w:after="0" w:line="240" w:lineRule="auto"/>
    </w:pPr>
  </w:style>
  <w:style w:type="character" w:customStyle="1" w:styleId="a7">
    <w:name w:val="Верхний колонтитул Знак"/>
    <w:basedOn w:val="a0"/>
    <w:link w:val="a6"/>
    <w:rsid w:val="007E5167"/>
  </w:style>
  <w:style w:type="paragraph" w:styleId="a8">
    <w:name w:val="footer"/>
    <w:basedOn w:val="a"/>
    <w:link w:val="a9"/>
    <w:unhideWhenUsed/>
    <w:rsid w:val="007E5167"/>
    <w:pPr>
      <w:tabs>
        <w:tab w:val="center" w:pos="4677"/>
        <w:tab w:val="right" w:pos="9355"/>
      </w:tabs>
      <w:spacing w:after="0" w:line="240" w:lineRule="auto"/>
    </w:pPr>
  </w:style>
  <w:style w:type="character" w:customStyle="1" w:styleId="a9">
    <w:name w:val="Нижний колонтитул Знак"/>
    <w:basedOn w:val="a0"/>
    <w:link w:val="a8"/>
    <w:rsid w:val="007E5167"/>
  </w:style>
  <w:style w:type="paragraph" w:styleId="aa">
    <w:name w:val="List Paragraph"/>
    <w:basedOn w:val="a"/>
    <w:uiPriority w:val="1"/>
    <w:qFormat/>
    <w:rsid w:val="007E5167"/>
    <w:pPr>
      <w:ind w:left="720"/>
      <w:contextualSpacing/>
    </w:pPr>
  </w:style>
  <w:style w:type="table" w:styleId="ab">
    <w:name w:val="Table Grid"/>
    <w:basedOn w:val="a1"/>
    <w:uiPriority w:val="59"/>
    <w:rsid w:val="007E51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Placeholder Text"/>
    <w:basedOn w:val="a0"/>
    <w:uiPriority w:val="99"/>
    <w:semiHidden/>
    <w:rsid w:val="007E5167"/>
    <w:rPr>
      <w:color w:val="808080"/>
    </w:rPr>
  </w:style>
  <w:style w:type="numbering" w:customStyle="1" w:styleId="1">
    <w:name w:val="Нет списка1"/>
    <w:next w:val="a2"/>
    <w:uiPriority w:val="99"/>
    <w:semiHidden/>
    <w:unhideWhenUsed/>
    <w:rsid w:val="007E5167"/>
  </w:style>
  <w:style w:type="character" w:styleId="ad">
    <w:name w:val="Hyperlink"/>
    <w:basedOn w:val="a0"/>
    <w:uiPriority w:val="99"/>
    <w:rsid w:val="007E5167"/>
    <w:rPr>
      <w:color w:val="0066CC"/>
      <w:u w:val="single"/>
    </w:rPr>
  </w:style>
  <w:style w:type="character" w:customStyle="1" w:styleId="19">
    <w:name w:val="Основной текст (19)_"/>
    <w:basedOn w:val="a0"/>
    <w:link w:val="190"/>
    <w:uiPriority w:val="99"/>
    <w:rsid w:val="007E5167"/>
    <w:rPr>
      <w:rFonts w:ascii="Times New Roman" w:hAnsi="Times New Roman"/>
      <w:b/>
      <w:bCs/>
      <w:spacing w:val="-30"/>
      <w:sz w:val="62"/>
      <w:szCs w:val="62"/>
      <w:shd w:val="clear" w:color="auto" w:fill="FFFFFF"/>
    </w:rPr>
  </w:style>
  <w:style w:type="character" w:customStyle="1" w:styleId="19143">
    <w:name w:val="Основной текст (19) + 143"/>
    <w:aliases w:val="5 pt,Не полужирный,Интервал 0 pt"/>
    <w:basedOn w:val="19"/>
    <w:uiPriority w:val="99"/>
    <w:rsid w:val="007E5167"/>
    <w:rPr>
      <w:rFonts w:ascii="Times New Roman" w:hAnsi="Times New Roman"/>
      <w:b w:val="0"/>
      <w:bCs w:val="0"/>
      <w:noProof/>
      <w:spacing w:val="0"/>
      <w:sz w:val="287"/>
      <w:szCs w:val="287"/>
      <w:shd w:val="clear" w:color="auto" w:fill="FFFFFF"/>
    </w:rPr>
  </w:style>
  <w:style w:type="character" w:customStyle="1" w:styleId="2">
    <w:name w:val="Основной текст (2)_"/>
    <w:basedOn w:val="a0"/>
    <w:link w:val="20"/>
    <w:uiPriority w:val="99"/>
    <w:rsid w:val="007E5167"/>
    <w:rPr>
      <w:rFonts w:ascii="Times New Roman" w:hAnsi="Times New Roman"/>
      <w:b/>
      <w:bCs/>
      <w:sz w:val="15"/>
      <w:szCs w:val="15"/>
      <w:shd w:val="clear" w:color="auto" w:fill="FFFFFF"/>
    </w:rPr>
  </w:style>
  <w:style w:type="character" w:customStyle="1" w:styleId="213">
    <w:name w:val="Основной текст (2) + 13"/>
    <w:aliases w:val="5 pt18"/>
    <w:basedOn w:val="2"/>
    <w:uiPriority w:val="99"/>
    <w:rsid w:val="007E5167"/>
    <w:rPr>
      <w:rFonts w:ascii="Times New Roman" w:hAnsi="Times New Roman"/>
      <w:b/>
      <w:bCs/>
      <w:sz w:val="27"/>
      <w:szCs w:val="27"/>
      <w:shd w:val="clear" w:color="auto" w:fill="FFFFFF"/>
    </w:rPr>
  </w:style>
  <w:style w:type="character" w:customStyle="1" w:styleId="2Batang">
    <w:name w:val="Основной текст (2) + Batang"/>
    <w:aliases w:val="8,5 pt17,Не полужирный17"/>
    <w:basedOn w:val="2"/>
    <w:uiPriority w:val="99"/>
    <w:rsid w:val="007E5167"/>
    <w:rPr>
      <w:rFonts w:ascii="Batang" w:eastAsia="Batang" w:hAnsi="Times New Roman" w:cs="Batang"/>
      <w:b w:val="0"/>
      <w:bCs w:val="0"/>
      <w:sz w:val="17"/>
      <w:szCs w:val="17"/>
      <w:shd w:val="clear" w:color="auto" w:fill="FFFFFF"/>
    </w:rPr>
  </w:style>
  <w:style w:type="character" w:customStyle="1" w:styleId="200">
    <w:name w:val="Основной текст (20)_"/>
    <w:basedOn w:val="a0"/>
    <w:link w:val="201"/>
    <w:uiPriority w:val="99"/>
    <w:rsid w:val="007E5167"/>
    <w:rPr>
      <w:rFonts w:ascii="Batang" w:eastAsia="Batang" w:cs="Batang"/>
      <w:sz w:val="15"/>
      <w:szCs w:val="15"/>
      <w:shd w:val="clear" w:color="auto" w:fill="FFFFFF"/>
    </w:rPr>
  </w:style>
  <w:style w:type="character" w:customStyle="1" w:styleId="2Batang10">
    <w:name w:val="Основной текст (2) + Batang10"/>
    <w:aliases w:val="811,5 pt16,Не полужирный16"/>
    <w:basedOn w:val="2"/>
    <w:uiPriority w:val="99"/>
    <w:rsid w:val="007E5167"/>
    <w:rPr>
      <w:rFonts w:ascii="Batang" w:eastAsia="Batang" w:hAnsi="Times New Roman" w:cs="Batang"/>
      <w:b w:val="0"/>
      <w:bCs w:val="0"/>
      <w:sz w:val="17"/>
      <w:szCs w:val="17"/>
      <w:shd w:val="clear" w:color="auto" w:fill="FFFFFF"/>
    </w:rPr>
  </w:style>
  <w:style w:type="character" w:customStyle="1" w:styleId="2Batang9">
    <w:name w:val="Основной текст (2) + Batang9"/>
    <w:aliases w:val="810,5 pt15,Не полужирный15"/>
    <w:basedOn w:val="2"/>
    <w:uiPriority w:val="99"/>
    <w:rsid w:val="007E5167"/>
    <w:rPr>
      <w:rFonts w:ascii="Batang" w:eastAsia="Batang" w:hAnsi="Times New Roman" w:cs="Batang"/>
      <w:b w:val="0"/>
      <w:bCs w:val="0"/>
      <w:sz w:val="17"/>
      <w:szCs w:val="17"/>
      <w:shd w:val="clear" w:color="auto" w:fill="FFFFFF"/>
    </w:rPr>
  </w:style>
  <w:style w:type="character" w:customStyle="1" w:styleId="2Batang8">
    <w:name w:val="Основной текст (2) + Batang8"/>
    <w:aliases w:val="89,5 pt14,Не полужирный14"/>
    <w:basedOn w:val="2"/>
    <w:uiPriority w:val="99"/>
    <w:rsid w:val="007E5167"/>
    <w:rPr>
      <w:rFonts w:ascii="Batang" w:eastAsia="Batang" w:hAnsi="Times New Roman" w:cs="Batang"/>
      <w:b w:val="0"/>
      <w:bCs w:val="0"/>
      <w:sz w:val="17"/>
      <w:szCs w:val="17"/>
      <w:shd w:val="clear" w:color="auto" w:fill="FFFFFF"/>
    </w:rPr>
  </w:style>
  <w:style w:type="character" w:customStyle="1" w:styleId="2Batang7">
    <w:name w:val="Основной текст (2) + Batang7"/>
    <w:aliases w:val="88,5 pt13,Не полужирный13"/>
    <w:basedOn w:val="2"/>
    <w:uiPriority w:val="99"/>
    <w:rsid w:val="007E5167"/>
    <w:rPr>
      <w:rFonts w:ascii="Batang" w:eastAsia="Batang" w:hAnsi="Times New Roman" w:cs="Batang"/>
      <w:b w:val="0"/>
      <w:bCs w:val="0"/>
      <w:sz w:val="17"/>
      <w:szCs w:val="17"/>
      <w:shd w:val="clear" w:color="auto" w:fill="FFFFFF"/>
    </w:rPr>
  </w:style>
  <w:style w:type="character" w:customStyle="1" w:styleId="29">
    <w:name w:val="Основной текст (2) + 9"/>
    <w:aliases w:val="5 pt12,Не полужирный12,Курсив,Интервал 1 pt,Основной текст + 24 pt"/>
    <w:basedOn w:val="2"/>
    <w:uiPriority w:val="99"/>
    <w:rsid w:val="007E5167"/>
    <w:rPr>
      <w:rFonts w:ascii="Times New Roman" w:hAnsi="Times New Roman"/>
      <w:b w:val="0"/>
      <w:bCs w:val="0"/>
      <w:i/>
      <w:iCs/>
      <w:spacing w:val="30"/>
      <w:sz w:val="19"/>
      <w:szCs w:val="19"/>
      <w:shd w:val="clear" w:color="auto" w:fill="FFFFFF"/>
    </w:rPr>
  </w:style>
  <w:style w:type="character" w:customStyle="1" w:styleId="6">
    <w:name w:val="Подпись к картинке (6)_"/>
    <w:basedOn w:val="a0"/>
    <w:link w:val="60"/>
    <w:uiPriority w:val="99"/>
    <w:rsid w:val="007E5167"/>
    <w:rPr>
      <w:rFonts w:ascii="Batang" w:eastAsia="Batang" w:cs="Batang"/>
      <w:sz w:val="15"/>
      <w:szCs w:val="15"/>
      <w:shd w:val="clear" w:color="auto" w:fill="FFFFFF"/>
    </w:rPr>
  </w:style>
  <w:style w:type="character" w:customStyle="1" w:styleId="7">
    <w:name w:val="Подпись к картинке (7)_"/>
    <w:basedOn w:val="a0"/>
    <w:link w:val="70"/>
    <w:uiPriority w:val="99"/>
    <w:rsid w:val="007E5167"/>
    <w:rPr>
      <w:rFonts w:ascii="Batang" w:eastAsia="Batang" w:cs="Batang"/>
      <w:sz w:val="13"/>
      <w:szCs w:val="13"/>
      <w:shd w:val="clear" w:color="auto" w:fill="FFFFFF"/>
    </w:rPr>
  </w:style>
  <w:style w:type="character" w:customStyle="1" w:styleId="72pt">
    <w:name w:val="Подпись к картинке (7) + Интервал 2 pt"/>
    <w:basedOn w:val="7"/>
    <w:uiPriority w:val="99"/>
    <w:rsid w:val="007E5167"/>
    <w:rPr>
      <w:rFonts w:ascii="Batang" w:eastAsia="Batang" w:cs="Batang"/>
      <w:spacing w:val="50"/>
      <w:sz w:val="13"/>
      <w:szCs w:val="13"/>
      <w:shd w:val="clear" w:color="auto" w:fill="FFFFFF"/>
    </w:rPr>
  </w:style>
  <w:style w:type="character" w:customStyle="1" w:styleId="2Batang6">
    <w:name w:val="Основной текст (2) + Batang6"/>
    <w:aliases w:val="87,5 pt11,Не полужирный11"/>
    <w:basedOn w:val="2"/>
    <w:uiPriority w:val="99"/>
    <w:rsid w:val="007E5167"/>
    <w:rPr>
      <w:rFonts w:ascii="Batang" w:eastAsia="Batang" w:hAnsi="Times New Roman" w:cs="Batang"/>
      <w:b w:val="0"/>
      <w:bCs w:val="0"/>
      <w:sz w:val="17"/>
      <w:szCs w:val="17"/>
      <w:shd w:val="clear" w:color="auto" w:fill="FFFFFF"/>
    </w:rPr>
  </w:style>
  <w:style w:type="character" w:customStyle="1" w:styleId="294">
    <w:name w:val="Основной текст (2) + 94"/>
    <w:aliases w:val="5 pt10,Не полужирный10,Курсив6,Интервал 1 pt5"/>
    <w:basedOn w:val="2"/>
    <w:uiPriority w:val="99"/>
    <w:rsid w:val="007E5167"/>
    <w:rPr>
      <w:rFonts w:ascii="Times New Roman" w:hAnsi="Times New Roman"/>
      <w:b w:val="0"/>
      <w:bCs w:val="0"/>
      <w:i/>
      <w:iCs/>
      <w:spacing w:val="30"/>
      <w:sz w:val="19"/>
      <w:szCs w:val="19"/>
      <w:shd w:val="clear" w:color="auto" w:fill="FFFFFF"/>
    </w:rPr>
  </w:style>
  <w:style w:type="character" w:customStyle="1" w:styleId="6TimesNewRoman">
    <w:name w:val="Подпись к картинке (6) + Times New Roman"/>
    <w:aliases w:val="Курсив5,Интервал 1 pt4"/>
    <w:basedOn w:val="6"/>
    <w:uiPriority w:val="99"/>
    <w:rsid w:val="007E5167"/>
    <w:rPr>
      <w:rFonts w:ascii="Times New Roman" w:eastAsia="Batang" w:hAnsi="Times New Roman" w:cs="Times New Roman"/>
      <w:i/>
      <w:iCs/>
      <w:spacing w:val="20"/>
      <w:sz w:val="15"/>
      <w:szCs w:val="15"/>
      <w:shd w:val="clear" w:color="auto" w:fill="FFFFFF"/>
    </w:rPr>
  </w:style>
  <w:style w:type="character" w:customStyle="1" w:styleId="7TimesNewRoman">
    <w:name w:val="Подпись к картинке (7) + Times New Roman"/>
    <w:aliases w:val="Курсив4"/>
    <w:basedOn w:val="7"/>
    <w:uiPriority w:val="99"/>
    <w:rsid w:val="007E5167"/>
    <w:rPr>
      <w:rFonts w:ascii="Times New Roman" w:eastAsia="Batang" w:hAnsi="Times New Roman" w:cs="Times New Roman"/>
      <w:i/>
      <w:iCs/>
      <w:sz w:val="13"/>
      <w:szCs w:val="13"/>
      <w:shd w:val="clear" w:color="auto" w:fill="FFFFFF"/>
    </w:rPr>
  </w:style>
  <w:style w:type="character" w:customStyle="1" w:styleId="2Batang5">
    <w:name w:val="Основной текст (2) + Batang5"/>
    <w:aliases w:val="86,5 pt9,Не полужирный9"/>
    <w:basedOn w:val="2"/>
    <w:uiPriority w:val="99"/>
    <w:rsid w:val="007E5167"/>
    <w:rPr>
      <w:rFonts w:ascii="Batang" w:eastAsia="Batang" w:hAnsi="Times New Roman" w:cs="Batang"/>
      <w:b w:val="0"/>
      <w:bCs w:val="0"/>
      <w:sz w:val="17"/>
      <w:szCs w:val="17"/>
      <w:shd w:val="clear" w:color="auto" w:fill="FFFFFF"/>
    </w:rPr>
  </w:style>
  <w:style w:type="character" w:customStyle="1" w:styleId="ae">
    <w:name w:val="Подпись к картинке_"/>
    <w:basedOn w:val="a0"/>
    <w:link w:val="af"/>
    <w:uiPriority w:val="99"/>
    <w:rsid w:val="007E5167"/>
    <w:rPr>
      <w:rFonts w:ascii="Times New Roman" w:hAnsi="Times New Roman"/>
      <w:b/>
      <w:bCs/>
      <w:sz w:val="15"/>
      <w:szCs w:val="15"/>
      <w:shd w:val="clear" w:color="auto" w:fill="FFFFFF"/>
    </w:rPr>
  </w:style>
  <w:style w:type="character" w:customStyle="1" w:styleId="Batang">
    <w:name w:val="Подпись к картинке + Batang"/>
    <w:aliases w:val="85,5 pt8,Не полужирный8"/>
    <w:basedOn w:val="ae"/>
    <w:uiPriority w:val="99"/>
    <w:rsid w:val="007E5167"/>
    <w:rPr>
      <w:rFonts w:ascii="Batang" w:eastAsia="Batang" w:hAnsi="Times New Roman" w:cs="Batang"/>
      <w:b w:val="0"/>
      <w:bCs w:val="0"/>
      <w:sz w:val="17"/>
      <w:szCs w:val="17"/>
      <w:shd w:val="clear" w:color="auto" w:fill="FFFFFF"/>
    </w:rPr>
  </w:style>
  <w:style w:type="character" w:customStyle="1" w:styleId="2Batang4">
    <w:name w:val="Основной текст (2) + Batang4"/>
    <w:aliases w:val="84,5 pt7,Не полужирный7"/>
    <w:basedOn w:val="2"/>
    <w:uiPriority w:val="99"/>
    <w:rsid w:val="007E5167"/>
    <w:rPr>
      <w:rFonts w:ascii="Batang" w:eastAsia="Batang" w:hAnsi="Times New Roman" w:cs="Batang"/>
      <w:b w:val="0"/>
      <w:bCs w:val="0"/>
      <w:sz w:val="17"/>
      <w:szCs w:val="17"/>
      <w:shd w:val="clear" w:color="auto" w:fill="FFFFFF"/>
    </w:rPr>
  </w:style>
  <w:style w:type="character" w:customStyle="1" w:styleId="293">
    <w:name w:val="Основной текст (2) + 93"/>
    <w:aliases w:val="5 pt6,Не полужирный6,Курсив3,Интервал 1 pt3"/>
    <w:basedOn w:val="2"/>
    <w:uiPriority w:val="99"/>
    <w:rsid w:val="007E5167"/>
    <w:rPr>
      <w:rFonts w:ascii="Times New Roman" w:hAnsi="Times New Roman"/>
      <w:b w:val="0"/>
      <w:bCs w:val="0"/>
      <w:i/>
      <w:iCs/>
      <w:spacing w:val="30"/>
      <w:sz w:val="19"/>
      <w:szCs w:val="19"/>
      <w:shd w:val="clear" w:color="auto" w:fill="FFFFFF"/>
    </w:rPr>
  </w:style>
  <w:style w:type="character" w:customStyle="1" w:styleId="2Batang3">
    <w:name w:val="Основной текст (2) + Batang3"/>
    <w:aliases w:val="83,5 pt5,Не полужирный5"/>
    <w:basedOn w:val="2"/>
    <w:uiPriority w:val="99"/>
    <w:rsid w:val="007E5167"/>
    <w:rPr>
      <w:rFonts w:ascii="Batang" w:eastAsia="Batang" w:hAnsi="Times New Roman" w:cs="Batang"/>
      <w:b w:val="0"/>
      <w:bCs w:val="0"/>
      <w:sz w:val="17"/>
      <w:szCs w:val="17"/>
      <w:shd w:val="clear" w:color="auto" w:fill="FFFFFF"/>
    </w:rPr>
  </w:style>
  <w:style w:type="character" w:customStyle="1" w:styleId="292">
    <w:name w:val="Основной текст (2) + 92"/>
    <w:aliases w:val="5 pt4,Не полужирный4,Курсив2,Интервал 1 pt2"/>
    <w:basedOn w:val="2"/>
    <w:uiPriority w:val="99"/>
    <w:rsid w:val="007E5167"/>
    <w:rPr>
      <w:rFonts w:ascii="Times New Roman" w:hAnsi="Times New Roman"/>
      <w:b w:val="0"/>
      <w:bCs w:val="0"/>
      <w:i/>
      <w:iCs/>
      <w:spacing w:val="30"/>
      <w:sz w:val="19"/>
      <w:szCs w:val="19"/>
      <w:shd w:val="clear" w:color="auto" w:fill="FFFFFF"/>
    </w:rPr>
  </w:style>
  <w:style w:type="character" w:customStyle="1" w:styleId="2Batang2">
    <w:name w:val="Основной текст (2) + Batang2"/>
    <w:aliases w:val="82,5 pt3,Не полужирный3"/>
    <w:basedOn w:val="2"/>
    <w:uiPriority w:val="99"/>
    <w:rsid w:val="007E5167"/>
    <w:rPr>
      <w:rFonts w:ascii="Batang" w:eastAsia="Batang" w:hAnsi="Times New Roman" w:cs="Batang"/>
      <w:b w:val="0"/>
      <w:bCs w:val="0"/>
      <w:sz w:val="17"/>
      <w:szCs w:val="17"/>
      <w:shd w:val="clear" w:color="auto" w:fill="FFFFFF"/>
    </w:rPr>
  </w:style>
  <w:style w:type="character" w:customStyle="1" w:styleId="291">
    <w:name w:val="Основной текст (2) + 91"/>
    <w:aliases w:val="5 pt2,Не полужирный2,Курсив1,Интервал 1 pt1"/>
    <w:basedOn w:val="2"/>
    <w:uiPriority w:val="99"/>
    <w:rsid w:val="007E5167"/>
    <w:rPr>
      <w:rFonts w:ascii="Times New Roman" w:hAnsi="Times New Roman"/>
      <w:b w:val="0"/>
      <w:bCs w:val="0"/>
      <w:i/>
      <w:iCs/>
      <w:spacing w:val="30"/>
      <w:sz w:val="19"/>
      <w:szCs w:val="19"/>
      <w:shd w:val="clear" w:color="auto" w:fill="FFFFFF"/>
    </w:rPr>
  </w:style>
  <w:style w:type="character" w:customStyle="1" w:styleId="2Batang1">
    <w:name w:val="Основной текст (2) + Batang1"/>
    <w:aliases w:val="81,5 pt1,Не полужирный1"/>
    <w:basedOn w:val="2"/>
    <w:uiPriority w:val="99"/>
    <w:rsid w:val="007E5167"/>
    <w:rPr>
      <w:rFonts w:ascii="Batang" w:eastAsia="Batang" w:hAnsi="Times New Roman" w:cs="Batang"/>
      <w:b w:val="0"/>
      <w:bCs w:val="0"/>
      <w:sz w:val="17"/>
      <w:szCs w:val="17"/>
      <w:shd w:val="clear" w:color="auto" w:fill="FFFFFF"/>
    </w:rPr>
  </w:style>
  <w:style w:type="character" w:customStyle="1" w:styleId="20Garamond">
    <w:name w:val="Основной текст (20) + Garamond"/>
    <w:aliases w:val="6 pt"/>
    <w:basedOn w:val="200"/>
    <w:uiPriority w:val="99"/>
    <w:rsid w:val="007E5167"/>
    <w:rPr>
      <w:rFonts w:ascii="Garamond" w:eastAsia="Batang" w:hAnsi="Garamond" w:cs="Garamond"/>
      <w:sz w:val="12"/>
      <w:szCs w:val="12"/>
      <w:shd w:val="clear" w:color="auto" w:fill="FFFFFF"/>
    </w:rPr>
  </w:style>
  <w:style w:type="paragraph" w:customStyle="1" w:styleId="190">
    <w:name w:val="Основной текст (19)"/>
    <w:basedOn w:val="a"/>
    <w:link w:val="19"/>
    <w:uiPriority w:val="99"/>
    <w:rsid w:val="007E5167"/>
    <w:pPr>
      <w:shd w:val="clear" w:color="auto" w:fill="FFFFFF"/>
      <w:spacing w:after="0" w:line="720" w:lineRule="exact"/>
    </w:pPr>
    <w:rPr>
      <w:rFonts w:ascii="Times New Roman" w:hAnsi="Times New Roman"/>
      <w:b/>
      <w:bCs/>
      <w:spacing w:val="-30"/>
      <w:sz w:val="62"/>
      <w:szCs w:val="62"/>
    </w:rPr>
  </w:style>
  <w:style w:type="paragraph" w:customStyle="1" w:styleId="20">
    <w:name w:val="Основной текст (2)"/>
    <w:basedOn w:val="a"/>
    <w:link w:val="2"/>
    <w:uiPriority w:val="99"/>
    <w:rsid w:val="007E5167"/>
    <w:pPr>
      <w:shd w:val="clear" w:color="auto" w:fill="FFFFFF"/>
      <w:spacing w:after="0" w:line="264" w:lineRule="exact"/>
      <w:ind w:hanging="3160"/>
    </w:pPr>
    <w:rPr>
      <w:rFonts w:ascii="Times New Roman" w:hAnsi="Times New Roman"/>
      <w:b/>
      <w:bCs/>
      <w:sz w:val="15"/>
      <w:szCs w:val="15"/>
    </w:rPr>
  </w:style>
  <w:style w:type="paragraph" w:customStyle="1" w:styleId="201">
    <w:name w:val="Основной текст (20)"/>
    <w:basedOn w:val="a"/>
    <w:link w:val="200"/>
    <w:uiPriority w:val="99"/>
    <w:rsid w:val="007E5167"/>
    <w:pPr>
      <w:shd w:val="clear" w:color="auto" w:fill="FFFFFF"/>
      <w:spacing w:after="0" w:line="264" w:lineRule="exact"/>
      <w:ind w:hanging="280"/>
    </w:pPr>
    <w:rPr>
      <w:rFonts w:ascii="Batang" w:eastAsia="Batang" w:cs="Batang"/>
      <w:sz w:val="15"/>
      <w:szCs w:val="15"/>
    </w:rPr>
  </w:style>
  <w:style w:type="paragraph" w:customStyle="1" w:styleId="60">
    <w:name w:val="Подпись к картинке (6)"/>
    <w:basedOn w:val="a"/>
    <w:link w:val="6"/>
    <w:uiPriority w:val="99"/>
    <w:rsid w:val="007E5167"/>
    <w:pPr>
      <w:shd w:val="clear" w:color="auto" w:fill="FFFFFF"/>
      <w:spacing w:after="0" w:line="168" w:lineRule="exact"/>
      <w:jc w:val="center"/>
    </w:pPr>
    <w:rPr>
      <w:rFonts w:ascii="Batang" w:eastAsia="Batang" w:cs="Batang"/>
      <w:sz w:val="15"/>
      <w:szCs w:val="15"/>
    </w:rPr>
  </w:style>
  <w:style w:type="paragraph" w:customStyle="1" w:styleId="70">
    <w:name w:val="Подпись к картинке (7)"/>
    <w:basedOn w:val="a"/>
    <w:link w:val="7"/>
    <w:uiPriority w:val="99"/>
    <w:rsid w:val="007E5167"/>
    <w:pPr>
      <w:shd w:val="clear" w:color="auto" w:fill="FFFFFF"/>
      <w:spacing w:after="0" w:line="130" w:lineRule="exact"/>
      <w:jc w:val="both"/>
    </w:pPr>
    <w:rPr>
      <w:rFonts w:ascii="Batang" w:eastAsia="Batang" w:cs="Batang"/>
      <w:sz w:val="13"/>
      <w:szCs w:val="13"/>
    </w:rPr>
  </w:style>
  <w:style w:type="paragraph" w:customStyle="1" w:styleId="af">
    <w:name w:val="Подпись к картинке"/>
    <w:basedOn w:val="a"/>
    <w:link w:val="ae"/>
    <w:uiPriority w:val="99"/>
    <w:rsid w:val="007E5167"/>
    <w:pPr>
      <w:shd w:val="clear" w:color="auto" w:fill="FFFFFF"/>
      <w:spacing w:after="0" w:line="168" w:lineRule="exact"/>
      <w:jc w:val="both"/>
    </w:pPr>
    <w:rPr>
      <w:rFonts w:ascii="Times New Roman" w:hAnsi="Times New Roman"/>
      <w:b/>
      <w:bCs/>
      <w:sz w:val="15"/>
      <w:szCs w:val="15"/>
    </w:rPr>
  </w:style>
  <w:style w:type="paragraph" w:styleId="af0">
    <w:name w:val="Balloon Text"/>
    <w:basedOn w:val="a"/>
    <w:link w:val="af1"/>
    <w:uiPriority w:val="99"/>
    <w:semiHidden/>
    <w:unhideWhenUsed/>
    <w:rsid w:val="007E5167"/>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7E5167"/>
    <w:rPr>
      <w:rFonts w:ascii="Tahoma" w:hAnsi="Tahoma" w:cs="Tahoma"/>
      <w:sz w:val="16"/>
      <w:szCs w:val="16"/>
    </w:rPr>
  </w:style>
  <w:style w:type="paragraph" w:styleId="af2">
    <w:name w:val="Body Text"/>
    <w:basedOn w:val="a"/>
    <w:link w:val="af3"/>
    <w:uiPriority w:val="1"/>
    <w:unhideWhenUsed/>
    <w:qFormat/>
    <w:rsid w:val="007E5167"/>
    <w:pPr>
      <w:spacing w:after="120"/>
    </w:pPr>
  </w:style>
  <w:style w:type="character" w:customStyle="1" w:styleId="af3">
    <w:name w:val="Основной текст Знак"/>
    <w:basedOn w:val="a0"/>
    <w:link w:val="af2"/>
    <w:uiPriority w:val="1"/>
    <w:rsid w:val="007E5167"/>
  </w:style>
  <w:style w:type="character" w:customStyle="1" w:styleId="10">
    <w:name w:val="Основной текст Знак1"/>
    <w:basedOn w:val="a0"/>
    <w:uiPriority w:val="99"/>
    <w:locked/>
    <w:rsid w:val="007E5167"/>
    <w:rPr>
      <w:rFonts w:ascii="Times New Roman" w:hAnsi="Times New Roman" w:cs="Times New Roman"/>
      <w:spacing w:val="14"/>
      <w:sz w:val="46"/>
      <w:szCs w:val="46"/>
      <w:u w:val="none"/>
    </w:rPr>
  </w:style>
  <w:style w:type="character" w:styleId="af4">
    <w:name w:val="page number"/>
    <w:basedOn w:val="a0"/>
    <w:rsid w:val="007E5167"/>
  </w:style>
  <w:style w:type="paragraph" w:styleId="af5">
    <w:name w:val="Title"/>
    <w:basedOn w:val="a"/>
    <w:link w:val="af6"/>
    <w:qFormat/>
    <w:rsid w:val="007E5167"/>
    <w:pPr>
      <w:spacing w:after="0" w:line="240" w:lineRule="auto"/>
      <w:jc w:val="center"/>
    </w:pPr>
    <w:rPr>
      <w:rFonts w:ascii="Times New Roman" w:eastAsia="Times New Roman" w:hAnsi="Times New Roman" w:cs="Times New Roman"/>
      <w:sz w:val="24"/>
      <w:szCs w:val="24"/>
      <w:lang w:eastAsia="ru-RU"/>
    </w:rPr>
  </w:style>
  <w:style w:type="character" w:customStyle="1" w:styleId="af6">
    <w:name w:val="Название Знак"/>
    <w:basedOn w:val="a0"/>
    <w:link w:val="af5"/>
    <w:rsid w:val="007E5167"/>
    <w:rPr>
      <w:rFonts w:ascii="Times New Roman" w:eastAsia="Times New Roman" w:hAnsi="Times New Roman" w:cs="Times New Roman"/>
      <w:sz w:val="24"/>
      <w:szCs w:val="24"/>
      <w:lang w:eastAsia="ru-RU"/>
    </w:rPr>
  </w:style>
  <w:style w:type="table" w:customStyle="1" w:styleId="11">
    <w:name w:val="Сетка таблицы1"/>
    <w:basedOn w:val="a1"/>
    <w:next w:val="ab"/>
    <w:rsid w:val="007E516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1">
    <w:name w:val="Body Text Indent 2"/>
    <w:basedOn w:val="a"/>
    <w:link w:val="22"/>
    <w:rsid w:val="007E5167"/>
    <w:pPr>
      <w:spacing w:after="120" w:line="480" w:lineRule="auto"/>
      <w:ind w:left="283"/>
    </w:pPr>
    <w:rPr>
      <w:rFonts w:ascii="Times New Roman" w:eastAsia="Times New Roman" w:hAnsi="Times New Roman" w:cs="Times New Roman"/>
      <w:sz w:val="24"/>
      <w:szCs w:val="24"/>
      <w:lang w:eastAsia="ru-RU"/>
    </w:rPr>
  </w:style>
  <w:style w:type="character" w:customStyle="1" w:styleId="22">
    <w:name w:val="Основной текст с отступом 2 Знак"/>
    <w:basedOn w:val="a0"/>
    <w:link w:val="21"/>
    <w:rsid w:val="007E5167"/>
    <w:rPr>
      <w:rFonts w:ascii="Times New Roman" w:eastAsia="Times New Roman" w:hAnsi="Times New Roman" w:cs="Times New Roman"/>
      <w:sz w:val="24"/>
      <w:szCs w:val="24"/>
      <w:lang w:eastAsia="ru-RU"/>
    </w:rPr>
  </w:style>
  <w:style w:type="paragraph" w:styleId="af7">
    <w:name w:val="Plain Text"/>
    <w:basedOn w:val="a"/>
    <w:link w:val="af8"/>
    <w:rsid w:val="007E5167"/>
    <w:pPr>
      <w:spacing w:after="0" w:line="240" w:lineRule="auto"/>
    </w:pPr>
    <w:rPr>
      <w:rFonts w:ascii="Courier New" w:eastAsia="Times New Roman" w:hAnsi="Courier New" w:cs="Times New Roman"/>
      <w:sz w:val="20"/>
      <w:szCs w:val="20"/>
      <w:lang w:eastAsia="ru-RU"/>
    </w:rPr>
  </w:style>
  <w:style w:type="character" w:customStyle="1" w:styleId="af8">
    <w:name w:val="Текст Знак"/>
    <w:basedOn w:val="a0"/>
    <w:link w:val="af7"/>
    <w:rsid w:val="007E5167"/>
    <w:rPr>
      <w:rFonts w:ascii="Courier New" w:eastAsia="Times New Roman" w:hAnsi="Courier New" w:cs="Times New Roman"/>
      <w:sz w:val="20"/>
      <w:szCs w:val="20"/>
      <w:lang w:eastAsia="ru-RU"/>
    </w:rPr>
  </w:style>
  <w:style w:type="paragraph" w:styleId="23">
    <w:name w:val="Body Text 2"/>
    <w:basedOn w:val="a"/>
    <w:link w:val="24"/>
    <w:rsid w:val="007E5167"/>
    <w:pPr>
      <w:spacing w:after="120" w:line="480" w:lineRule="auto"/>
    </w:pPr>
    <w:rPr>
      <w:rFonts w:ascii="Times New Roman" w:eastAsia="Times New Roman" w:hAnsi="Times New Roman" w:cs="Times New Roman"/>
      <w:sz w:val="24"/>
      <w:szCs w:val="24"/>
      <w:lang w:eastAsia="ru-RU"/>
    </w:rPr>
  </w:style>
  <w:style w:type="character" w:customStyle="1" w:styleId="24">
    <w:name w:val="Основной текст 2 Знак"/>
    <w:basedOn w:val="a0"/>
    <w:link w:val="23"/>
    <w:rsid w:val="007E5167"/>
    <w:rPr>
      <w:rFonts w:ascii="Times New Roman" w:eastAsia="Times New Roman" w:hAnsi="Times New Roman" w:cs="Times New Roman"/>
      <w:sz w:val="24"/>
      <w:szCs w:val="24"/>
      <w:lang w:eastAsia="ru-RU"/>
    </w:rPr>
  </w:style>
  <w:style w:type="paragraph" w:styleId="3">
    <w:name w:val="Body Text Indent 3"/>
    <w:basedOn w:val="a"/>
    <w:link w:val="30"/>
    <w:uiPriority w:val="99"/>
    <w:semiHidden/>
    <w:unhideWhenUsed/>
    <w:rsid w:val="007E5167"/>
    <w:pPr>
      <w:spacing w:after="120"/>
      <w:ind w:left="283"/>
    </w:pPr>
    <w:rPr>
      <w:sz w:val="16"/>
      <w:szCs w:val="16"/>
    </w:rPr>
  </w:style>
  <w:style w:type="character" w:customStyle="1" w:styleId="30">
    <w:name w:val="Основной текст с отступом 3 Знак"/>
    <w:basedOn w:val="a0"/>
    <w:link w:val="3"/>
    <w:uiPriority w:val="99"/>
    <w:semiHidden/>
    <w:rsid w:val="007E5167"/>
    <w:rPr>
      <w:sz w:val="16"/>
      <w:szCs w:val="16"/>
    </w:rPr>
  </w:style>
  <w:style w:type="table" w:customStyle="1" w:styleId="TableNormal">
    <w:name w:val="Table Normal"/>
    <w:uiPriority w:val="2"/>
    <w:semiHidden/>
    <w:unhideWhenUsed/>
    <w:qFormat/>
    <w:rsid w:val="007E516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7E516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7E5167"/>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7E5167"/>
    <w:pPr>
      <w:widowControl w:val="0"/>
      <w:spacing w:after="0" w:line="240" w:lineRule="auto"/>
    </w:pPr>
    <w:rPr>
      <w:lang w:val="en-US"/>
    </w:rPr>
  </w:style>
  <w:style w:type="numbering" w:customStyle="1" w:styleId="25">
    <w:name w:val="Нет списка2"/>
    <w:next w:val="a2"/>
    <w:uiPriority w:val="99"/>
    <w:semiHidden/>
    <w:unhideWhenUsed/>
    <w:rsid w:val="007E5167"/>
  </w:style>
  <w:style w:type="table" w:customStyle="1" w:styleId="TableNormal3">
    <w:name w:val="Table Normal3"/>
    <w:uiPriority w:val="2"/>
    <w:semiHidden/>
    <w:unhideWhenUsed/>
    <w:qFormat/>
    <w:rsid w:val="007E5167"/>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31">
    <w:name w:val="Нет списка3"/>
    <w:next w:val="a2"/>
    <w:uiPriority w:val="99"/>
    <w:semiHidden/>
    <w:unhideWhenUsed/>
    <w:rsid w:val="007E5167"/>
  </w:style>
  <w:style w:type="table" w:customStyle="1" w:styleId="TableNormal4">
    <w:name w:val="Table Normal4"/>
    <w:uiPriority w:val="2"/>
    <w:semiHidden/>
    <w:unhideWhenUsed/>
    <w:qFormat/>
    <w:rsid w:val="007E5167"/>
    <w:pPr>
      <w:widowControl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hyperlink" Target="http://dx.doi.org/10.1016/j.rgg.2007.11.017" TargetMode="External"/><Relationship Id="rId26" Type="http://schemas.openxmlformats.org/officeDocument/2006/relationships/hyperlink" Target="http://dx.doi.org/10.1016/0040-1951(78)90221-4" TargetMode="External"/><Relationship Id="rId21" Type="http://schemas.openxmlformats.org/officeDocument/2006/relationships/hyperlink" Target="http://dx.doi.org/10.1016/j.rgg.2011.12.016" TargetMode="External"/><Relationship Id="rId34" Type="http://schemas.openxmlformats.org/officeDocument/2006/relationships/hyperlink" Target="http://dx.doi.org/10.1016/S0040-1951(99)00083-9" TargetMode="Externa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yperlink" Target="http://dx.doi.org/10.1134/S0016852110030039" TargetMode="External"/><Relationship Id="rId25" Type="http://schemas.openxmlformats.org/officeDocument/2006/relationships/hyperlink" Target="http://dx.doi.org/10.5800/GT-2013-4-3-0099" TargetMode="External"/><Relationship Id="rId33" Type="http://schemas.openxmlformats.org/officeDocument/2006/relationships/hyperlink" Target="http://dx.doi.org/10.1016/j.tecto.2003.09.023"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dx.doi.org/10.1134/S181971401201006X" TargetMode="External"/><Relationship Id="rId20" Type="http://schemas.openxmlformats.org/officeDocument/2006/relationships/hyperlink" Target="http://dx.doi.org/10.1134/S1028334X09010048" TargetMode="External"/><Relationship Id="rId29" Type="http://schemas.openxmlformats.org/officeDocument/2006/relationships/hyperlink" Target="http://dx.doi.org/10.1016/0040-1951(92)90351-6"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dx.doi.org/10.5800/GT-2013-4-1-0088" TargetMode="External"/><Relationship Id="rId32" Type="http://schemas.openxmlformats.org/officeDocument/2006/relationships/hyperlink" Target="http://dx.doi.org/10.5800/GT-2013-4-2-0093"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dx.doi.org/10.1134/S181971401201006X" TargetMode="External"/><Relationship Id="rId23" Type="http://schemas.openxmlformats.org/officeDocument/2006/relationships/hyperlink" Target="http://dx.doi.org/10.1016/j.rgg.2008.12.010" TargetMode="External"/><Relationship Id="rId28" Type="http://schemas.openxmlformats.org/officeDocument/2006/relationships/hyperlink" Target="http://dx.doi.org/10.1016/0040-1951(92)90351-6" TargetMode="External"/><Relationship Id="rId36" Type="http://schemas.openxmlformats.org/officeDocument/2006/relationships/hyperlink" Target="http://dx.doi.org/10.1134/S1028334X06040295" TargetMode="External"/><Relationship Id="rId10" Type="http://schemas.openxmlformats.org/officeDocument/2006/relationships/image" Target="media/image4.png"/><Relationship Id="rId19" Type="http://schemas.openxmlformats.org/officeDocument/2006/relationships/hyperlink" Target="http://dx.doi.org/10.1134/S1028334X09010048" TargetMode="External"/><Relationship Id="rId31" Type="http://schemas.openxmlformats.org/officeDocument/2006/relationships/hyperlink" Target="http://dx.doi.org/10.5800/GT&#173;2012&#173;3&#173;4&#173;0077"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yperlink" Target="http://dx.doi.org/10.1134/S001685210906003X" TargetMode="External"/><Relationship Id="rId27" Type="http://schemas.openxmlformats.org/officeDocument/2006/relationships/hyperlink" Target="http://dx.doi.org/10.1016/0040-1951(78)90221-4" TargetMode="External"/><Relationship Id="rId30" Type="http://schemas.openxmlformats.org/officeDocument/2006/relationships/hyperlink" Target="http://dx.doi.org/10.1007/BF00874728" TargetMode="External"/><Relationship Id="rId35" Type="http://schemas.openxmlformats.org/officeDocument/2006/relationships/hyperlink" Target="http://dx.doi.org/10.1016/S1872-5791(08)60069-X" TargetMode="External"/><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27</Pages>
  <Words>12738</Words>
  <Characters>72613</Characters>
  <Application>Microsoft Office Word</Application>
  <DocSecurity>0</DocSecurity>
  <Lines>605</Lines>
  <Paragraphs>170</Paragraphs>
  <ScaleCrop>false</ScaleCrop>
  <Company/>
  <LinksUpToDate>false</LinksUpToDate>
  <CharactersWithSpaces>85181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k-250</dc:creator>
  <cp:keywords/>
  <dc:description/>
  <cp:lastModifiedBy>k-250</cp:lastModifiedBy>
  <cp:revision>2</cp:revision>
  <dcterms:created xsi:type="dcterms:W3CDTF">2017-03-13T08:47:00Z</dcterms:created>
  <dcterms:modified xsi:type="dcterms:W3CDTF">2017-03-13T08:48:00Z</dcterms:modified>
</cp:coreProperties>
</file>