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45" w:rsidRPr="00FA43DF" w:rsidRDefault="00053F45" w:rsidP="00053F45">
      <w:pPr>
        <w:ind w:firstLine="709"/>
        <w:jc w:val="center"/>
        <w:rPr>
          <w:b/>
        </w:rPr>
      </w:pPr>
      <w:r>
        <w:rPr>
          <w:b/>
        </w:rPr>
        <w:t xml:space="preserve">ПРИМОРСКИЙ РАЗЛОМ </w:t>
      </w:r>
      <w:r w:rsidRPr="00FA43DF">
        <w:rPr>
          <w:b/>
        </w:rPr>
        <w:t>(ЗАПАДНОЕ ПРИБАЙКАЛЬЕ)</w:t>
      </w:r>
      <w:r>
        <w:rPr>
          <w:rStyle w:val="a5"/>
          <w:b/>
        </w:rPr>
        <w:footnoteReference w:customMarkFollows="1" w:id="1"/>
        <w:t>*</w:t>
      </w:r>
    </w:p>
    <w:p w:rsidR="00053F45" w:rsidRPr="00305D26" w:rsidRDefault="00053F45" w:rsidP="00053F45">
      <w:pPr>
        <w:ind w:firstLine="709"/>
        <w:jc w:val="both"/>
      </w:pPr>
    </w:p>
    <w:p w:rsidR="00053F45" w:rsidRPr="00FA43DF" w:rsidRDefault="00053F45" w:rsidP="00053F45">
      <w:pPr>
        <w:ind w:firstLine="709"/>
        <w:jc w:val="both"/>
      </w:pPr>
      <w:r w:rsidRPr="00FA43DF">
        <w:t>Изучение особенностей строения Байкальской рифтовой зоны потребовало установления генетических типов и векто</w:t>
      </w:r>
      <w:r w:rsidRPr="00FA43DF">
        <w:softHyphen/>
        <w:t>ров смещений ряда крупных разломов. С этой точки зрении представляет интерес Приморский разлом, структурные осо</w:t>
      </w:r>
      <w:r w:rsidRPr="00FA43DF">
        <w:softHyphen/>
        <w:t>бенности которого изучались автором.</w:t>
      </w:r>
    </w:p>
    <w:p w:rsidR="00053F45" w:rsidRPr="00FA43DF" w:rsidRDefault="00053F45" w:rsidP="00053F45">
      <w:pPr>
        <w:ind w:firstLine="709"/>
        <w:jc w:val="both"/>
      </w:pPr>
      <w:r w:rsidRPr="00FA43DF">
        <w:t>Наличие довольно крупного Приморского разлома, отде</w:t>
      </w:r>
      <w:r w:rsidRPr="00FA43DF">
        <w:softHyphen/>
        <w:t>ляющего в Западном Прибайкалье архейские образования от нижне- и среднепротерозойских, установлено достаточно давно. Разлом протягивается от устья р. Бугульдейки на за</w:t>
      </w:r>
      <w:r w:rsidRPr="00FA43DF">
        <w:softHyphen/>
        <w:t>падном побережье Байкала в СВ направлении, проходит не</w:t>
      </w:r>
      <w:r w:rsidRPr="00FA43DF">
        <w:softHyphen/>
        <w:t>сколько западнее пос. Еланцы и вновь выходит в район аква</w:t>
      </w:r>
      <w:r w:rsidRPr="00FA43DF">
        <w:softHyphen/>
        <w:t>тории Байкала у пос. Зама. Разлом отчетливо проявляется в рельефе, а при геологическом картировании фиксируется мощной (100—800 м) зоной катаклазитов, милонитов и филлонитов, развивающихся по породам различного состава. Ази</w:t>
      </w:r>
      <w:r w:rsidRPr="00FA43DF">
        <w:softHyphen/>
        <w:t>мут падения сместителя разлома около 140°, угол 65—70°. Общая длина разлома в континентальной части около 150 км</w:t>
      </w:r>
    </w:p>
    <w:p w:rsidR="00053F45" w:rsidRPr="00FA43DF" w:rsidRDefault="00053F45" w:rsidP="00053F45">
      <w:pPr>
        <w:ind w:firstLine="709"/>
        <w:jc w:val="both"/>
      </w:pPr>
      <w:r w:rsidRPr="00FA43DF">
        <w:t>Генетическая сущность разлома до последнего времени оставалась однозначно не установленной. По возрастному со</w:t>
      </w:r>
      <w:r w:rsidRPr="00FA43DF">
        <w:softHyphen/>
        <w:t>отношению пород разлом определялся как взброс; наблюдая геоморфологическую ступень и некоторые другие внешние признаки, довольно часто разлом называли сбросом.</w:t>
      </w:r>
    </w:p>
    <w:p w:rsidR="00053F45" w:rsidRPr="00FA43DF" w:rsidRDefault="00053F45" w:rsidP="00053F45">
      <w:pPr>
        <w:ind w:firstLine="709"/>
        <w:jc w:val="both"/>
      </w:pPr>
      <w:r w:rsidRPr="00FA43DF">
        <w:t>Для установления генетического типа Приморского разло</w:t>
      </w:r>
      <w:r w:rsidRPr="00FA43DF">
        <w:softHyphen/>
        <w:t>ма автором в его зоне были изучены линейно-ориентирован</w:t>
      </w:r>
      <w:r>
        <w:t>н</w:t>
      </w:r>
      <w:r w:rsidRPr="00FA43DF">
        <w:t>ые структурные элементы, под которыми, в согласии с В.Г. Гладковым, понимаются все структурные формы, соз</w:t>
      </w:r>
      <w:r w:rsidRPr="00FA43DF">
        <w:softHyphen/>
        <w:t>данные теми или иными тектоническими движениями и име</w:t>
      </w:r>
      <w:r w:rsidRPr="00FA43DF">
        <w:softHyphen/>
        <w:t>ющие линейную ориентировку. Причем следует полагать, что чем выше градиент движения, тем отчетливее будут разви</w:t>
      </w:r>
      <w:r w:rsidRPr="00FA43DF">
        <w:softHyphen/>
        <w:t>ваться структурные элементы, а чем больше амплитуда дви</w:t>
      </w:r>
      <w:r w:rsidRPr="00FA43DF">
        <w:softHyphen/>
        <w:t>жения, тем лучше будет проявляться их линейная ориенти</w:t>
      </w:r>
      <w:r w:rsidRPr="00FA43DF">
        <w:softHyphen/>
        <w:t>ровка.</w:t>
      </w:r>
    </w:p>
    <w:p w:rsidR="00053F45" w:rsidRPr="00FA43DF" w:rsidRDefault="00053F45" w:rsidP="00053F45">
      <w:pPr>
        <w:ind w:firstLine="709"/>
        <w:jc w:val="both"/>
      </w:pPr>
      <w:r w:rsidRPr="00FA43DF">
        <w:t>В зоне Приморского разлома можно выделить следующие линейно-ориентировочные структурные элементы: приразлом</w:t>
      </w:r>
      <w:r w:rsidRPr="00FA43DF">
        <w:softHyphen/>
        <w:t>ные складки, псевдобудинажные образования, зеркала сколь</w:t>
      </w:r>
      <w:r w:rsidRPr="00FA43DF">
        <w:softHyphen/>
        <w:t>жения, борозды, штриховки на зеркалах скольжения и пояса трещин.</w:t>
      </w:r>
    </w:p>
    <w:p w:rsidR="00053F45" w:rsidRPr="00FA43DF" w:rsidRDefault="00053F45" w:rsidP="00053F45">
      <w:pPr>
        <w:ind w:firstLine="709"/>
        <w:jc w:val="both"/>
      </w:pPr>
      <w:r w:rsidRPr="00FA43DF">
        <w:t>Приразломная складчатость развита главным образом в висячем крыле разлома и в зоне шва, реже — в лежачем крыле.</w:t>
      </w:r>
    </w:p>
    <w:p w:rsidR="00053F45" w:rsidRPr="00FA43DF" w:rsidRDefault="00053F45" w:rsidP="00053F45">
      <w:pPr>
        <w:ind w:firstLine="709"/>
        <w:jc w:val="both"/>
      </w:pPr>
      <w:r w:rsidRPr="00FA43DF">
        <w:t>По динамическим условиям образования приразломные складки легко подразделяются на две группы: (А) складки параллельного типа и (Б) складки подобного типа. Статисти</w:t>
      </w:r>
      <w:r w:rsidRPr="00FA43DF">
        <w:softHyphen/>
        <w:t>ческая обработка структурных элементов складок дает сле</w:t>
      </w:r>
      <w:r w:rsidRPr="00FA43DF">
        <w:softHyphen/>
        <w:t>дующие значения.</w:t>
      </w:r>
    </w:p>
    <w:p w:rsidR="00053F45" w:rsidRPr="00FA43DF" w:rsidRDefault="00053F45" w:rsidP="00053F45">
      <w:pPr>
        <w:ind w:firstLine="709"/>
        <w:jc w:val="both"/>
      </w:pPr>
      <w:r w:rsidRPr="00FA43DF">
        <w:rPr>
          <w:b/>
          <w:bCs/>
        </w:rPr>
        <w:t xml:space="preserve">Группа А. </w:t>
      </w:r>
      <w:r w:rsidRPr="00FA43DF">
        <w:t>Складки параллельного типа; простирание осей 50</w:t>
      </w:r>
      <w:r>
        <w:t xml:space="preserve">°, аз. пад. осевой поверхности 140° </w:t>
      </w:r>
      <w:r w:rsidRPr="00FA43DF">
        <w:rPr>
          <w:position w:val="-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2.25pt" o:ole="">
            <v:imagedata r:id="rId6" o:title=""/>
          </v:shape>
          <o:OLEObject Type="Embed" ProgID="Equation.3" ShapeID="_x0000_i1025" DrawAspect="Content" ObjectID="_1548498280" r:id="rId7"/>
        </w:object>
      </w:r>
      <w:r w:rsidRPr="00FA43DF">
        <w:t>82°.</w:t>
      </w:r>
    </w:p>
    <w:p w:rsidR="00053F45" w:rsidRPr="00FA43DF" w:rsidRDefault="00053F45" w:rsidP="00053F45">
      <w:pPr>
        <w:ind w:firstLine="709"/>
        <w:jc w:val="both"/>
      </w:pPr>
      <w:r>
        <w:rPr>
          <w:b/>
          <w:bCs/>
        </w:rPr>
        <w:t xml:space="preserve">Группа Б. </w:t>
      </w:r>
      <w:r w:rsidRPr="00FA43DF">
        <w:t>Складки подобного типа. По ориентировке шар</w:t>
      </w:r>
      <w:r w:rsidRPr="00FA43DF">
        <w:softHyphen/>
        <w:t>ниров и падению осевых поверхностей подразделяются на две подгруппы. Первая: простирание осей 55°, аз. падения осевой поверхности 145°</w:t>
      </w:r>
      <w:r w:rsidRPr="00FA43DF">
        <w:rPr>
          <w:position w:val="-4"/>
        </w:rPr>
        <w:object w:dxaOrig="260" w:dyaOrig="240">
          <v:shape id="_x0000_i1026" type="#_x0000_t75" style="width:12.9pt;height:12.25pt" o:ole="">
            <v:imagedata r:id="rId8" o:title=""/>
          </v:shape>
          <o:OLEObject Type="Embed" ProgID="Equation.3" ShapeID="_x0000_i1026" DrawAspect="Content" ObjectID="_1548498281" r:id="rId9"/>
        </w:object>
      </w:r>
      <w:r w:rsidRPr="00FA43DF">
        <w:t>85°; вторая: простирание осей 68°, аз. па</w:t>
      </w:r>
      <w:r w:rsidRPr="00FA43DF">
        <w:softHyphen/>
        <w:t>дения осевой поверхности 338°</w:t>
      </w:r>
      <w:r w:rsidRPr="00FA43DF">
        <w:rPr>
          <w:position w:val="-4"/>
        </w:rPr>
        <w:object w:dxaOrig="260" w:dyaOrig="240">
          <v:shape id="_x0000_i1027" type="#_x0000_t75" style="width:12.9pt;height:12.25pt" o:ole="">
            <v:imagedata r:id="rId8" o:title=""/>
          </v:shape>
          <o:OLEObject Type="Embed" ProgID="Equation.3" ShapeID="_x0000_i1027" DrawAspect="Content" ObjectID="_1548498282" r:id="rId10"/>
        </w:object>
      </w:r>
      <w:r w:rsidRPr="00FA43DF">
        <w:t>45°.</w:t>
      </w:r>
    </w:p>
    <w:p w:rsidR="00053F45" w:rsidRPr="00FA43DF" w:rsidRDefault="00053F45" w:rsidP="00053F45">
      <w:pPr>
        <w:ind w:firstLine="709"/>
        <w:jc w:val="both"/>
      </w:pPr>
      <w:r w:rsidRPr="00FA43DF">
        <w:t>Двугранный угол между плоскостью падения Приморско</w:t>
      </w:r>
      <w:r w:rsidRPr="00FA43DF">
        <w:softHyphen/>
        <w:t>го разлома и основными поверхностями складок группы А составляет 10°, соответственно группы Б — 24° и 106°.</w:t>
      </w:r>
    </w:p>
    <w:p w:rsidR="00053F45" w:rsidRPr="00FA43DF" w:rsidRDefault="00053F45" w:rsidP="00053F45">
      <w:pPr>
        <w:ind w:firstLine="709"/>
        <w:jc w:val="both"/>
      </w:pPr>
      <w:r w:rsidRPr="00FA43DF">
        <w:t>В зоне Приморского разлома хорошо развит комплекс псевдобудинажных структур, т.е. овоидных образований, по внешней форме напоминающих будины, но в отличие от клас</w:t>
      </w:r>
      <w:r w:rsidRPr="00FA43DF">
        <w:softHyphen/>
        <w:t>сического будинажа встречающихся чаще одиночными фор</w:t>
      </w:r>
      <w:r w:rsidRPr="00FA43DF">
        <w:softHyphen/>
        <w:t>мами. Размеры отдельных псевдобудин, или овоидов, по длин</w:t>
      </w:r>
      <w:r w:rsidRPr="00FA43DF">
        <w:softHyphen/>
        <w:t>ной оси колебались в пределах от 0,1 до 0,4 м. Для характе</w:t>
      </w:r>
      <w:r w:rsidRPr="00FA43DF">
        <w:softHyphen/>
        <w:t xml:space="preserve">ристики положения в пространстве такой овоидной структуры измерялась ориентировка их длинных, средних и коротких осей. Поскольку эти структурные формы встречаются только в зоне разлома, наиболее естественно связать их образование с </w:t>
      </w:r>
      <w:r w:rsidRPr="00FA43DF">
        <w:lastRenderedPageBreak/>
        <w:t xml:space="preserve">механизмом формирования разрыва. Причем длинные оси будин должны ориентироваться перпендикулярно вектору движения по разлому, и в то же </w:t>
      </w:r>
      <w:r>
        <w:t>время быть параллельными</w:t>
      </w:r>
      <w:r w:rsidRPr="00FA43DF">
        <w:t xml:space="preserve"> главной плоскости сместителя. Статистическая обработка ма</w:t>
      </w:r>
      <w:r w:rsidRPr="00FA43DF">
        <w:softHyphen/>
        <w:t>териалов показывает, что простирание оси А (длинной оси) составляет около 50°, погружение (ныряние) на СВ с углом к горизонту около 10°.</w:t>
      </w:r>
    </w:p>
    <w:p w:rsidR="00053F45" w:rsidRPr="00FA43DF" w:rsidRDefault="00053F45" w:rsidP="00053F45">
      <w:pPr>
        <w:ind w:firstLine="709"/>
        <w:jc w:val="both"/>
      </w:pPr>
      <w:r w:rsidRPr="00FA43DF">
        <w:t>При изучении Приморского разлома особое внимание так</w:t>
      </w:r>
      <w:r w:rsidRPr="00FA43DF">
        <w:softHyphen/>
        <w:t>же обращалось на характеристику зеркал скольжения, обоб</w:t>
      </w:r>
      <w:r w:rsidRPr="00FA43DF">
        <w:softHyphen/>
        <w:t>щению материала по ориентировке штриховки на зеркалах скольжения и на общий анализ приразломной трещино</w:t>
      </w:r>
      <w:r w:rsidRPr="00FA43DF">
        <w:softHyphen/>
        <w:t>ватости.</w:t>
      </w:r>
    </w:p>
    <w:p w:rsidR="00053F45" w:rsidRPr="00FA43DF" w:rsidRDefault="00053F45" w:rsidP="00053F45">
      <w:pPr>
        <w:ind w:firstLine="709"/>
        <w:jc w:val="both"/>
      </w:pPr>
      <w:r w:rsidRPr="00FA43DF">
        <w:t xml:space="preserve">Трещины с четко выраженными поверхностями зеркал скольжения образуют три системы: одна, наиболее развитая, параллельна плоскости разлома (аз. </w:t>
      </w:r>
      <w:r>
        <w:t>пад. 140°</w:t>
      </w:r>
      <w:r w:rsidRPr="00FA43DF">
        <w:rPr>
          <w:position w:val="-4"/>
        </w:rPr>
        <w:object w:dxaOrig="260" w:dyaOrig="240">
          <v:shape id="_x0000_i1028" type="#_x0000_t75" style="width:12.9pt;height:12.25pt" o:ole="">
            <v:imagedata r:id="rId8" o:title=""/>
          </v:shape>
          <o:OLEObject Type="Embed" ProgID="Equation.3" ShapeID="_x0000_i1028" DrawAspect="Content" ObjectID="_1548498283" r:id="rId11"/>
        </w:object>
      </w:r>
      <w:r>
        <w:t>6</w:t>
      </w:r>
      <w:r w:rsidRPr="00FA43DF">
        <w:t xml:space="preserve">5—70°), вторая и третья имеют соответственно следующие элементы </w:t>
      </w:r>
      <w:r>
        <w:t>залегания: аз. пад. 52°</w:t>
      </w:r>
      <w:r w:rsidRPr="00FA43DF">
        <w:rPr>
          <w:position w:val="-4"/>
        </w:rPr>
        <w:object w:dxaOrig="260" w:dyaOrig="240">
          <v:shape id="_x0000_i1029" type="#_x0000_t75" style="width:12.9pt;height:12.25pt" o:ole="">
            <v:imagedata r:id="rId8" o:title=""/>
          </v:shape>
          <o:OLEObject Type="Embed" ProgID="Equation.3" ShapeID="_x0000_i1029" DrawAspect="Content" ObjectID="_1548498284" r:id="rId12"/>
        </w:object>
      </w:r>
      <w:r>
        <w:t>55° и 20°</w:t>
      </w:r>
      <w:r w:rsidRPr="00FA43DF">
        <w:rPr>
          <w:position w:val="-4"/>
        </w:rPr>
        <w:object w:dxaOrig="260" w:dyaOrig="240">
          <v:shape id="_x0000_i1030" type="#_x0000_t75" style="width:12.9pt;height:12.25pt" o:ole="">
            <v:imagedata r:id="rId8" o:title=""/>
          </v:shape>
          <o:OLEObject Type="Embed" ProgID="Equation.3" ShapeID="_x0000_i1030" DrawAspect="Content" ObjectID="_1548498285" r:id="rId13"/>
        </w:object>
      </w:r>
      <w:r w:rsidRPr="00FA43DF">
        <w:t>26°.</w:t>
      </w:r>
    </w:p>
    <w:p w:rsidR="00053F45" w:rsidRPr="00FA43DF" w:rsidRDefault="00053F45" w:rsidP="00053F45">
      <w:pPr>
        <w:ind w:firstLine="709"/>
        <w:jc w:val="both"/>
      </w:pPr>
      <w:r w:rsidRPr="00FA43DF">
        <w:t xml:space="preserve">Штрихи скольжения отчетливо развиты почти повсеместно на зеркалах скольжения, причем угол наклона штриховки к линии горизонта чаще всего колеблется в пределах 8—40°. Статистически определенный на структурной диаграмме угол составляет </w:t>
      </w:r>
      <w:r>
        <w:t>≈</w:t>
      </w:r>
      <w:r w:rsidRPr="00FA43DF">
        <w:t>10°.</w:t>
      </w:r>
    </w:p>
    <w:p w:rsidR="00053F45" w:rsidRPr="00FA43DF" w:rsidRDefault="00053F45" w:rsidP="00053F45">
      <w:pPr>
        <w:ind w:firstLine="709"/>
        <w:jc w:val="both"/>
      </w:pPr>
      <w:r w:rsidRPr="00FA43DF">
        <w:t>В зоне Приморского разлома нами замерено и обобщено около 5000 элементов залегания приразломной трещиновато</w:t>
      </w:r>
      <w:r w:rsidRPr="00FA43DF">
        <w:softHyphen/>
        <w:t>сти. На многих из диаграмм трещиноватости отчетливо выде</w:t>
      </w:r>
      <w:r w:rsidRPr="00FA43DF">
        <w:softHyphen/>
        <w:t>ляется поясовое расположение трещин. Как известно из ра</w:t>
      </w:r>
      <w:r w:rsidRPr="00FA43DF">
        <w:softHyphen/>
        <w:t>бот В.Н. Даниловича, пояс трещин на диаграммах возникает в тех случаях, когда замеры проведены в крыльях разрывов, перемещение по которым сопровождалось значительным тре</w:t>
      </w:r>
      <w:r w:rsidRPr="00FA43DF">
        <w:softHyphen/>
        <w:t>нием. Более того, анализ диаграмм с поясовым расположе</w:t>
      </w:r>
      <w:r w:rsidRPr="00FA43DF">
        <w:softHyphen/>
        <w:t>нием трещин показывает, что в большинстве случаев эквато</w:t>
      </w:r>
      <w:r w:rsidRPr="00FA43DF">
        <w:softHyphen/>
        <w:t>риальная плоскость пояса имеет наклонное положение и об разует острый угол с проекцией сместителя. При этом направ</w:t>
      </w:r>
      <w:r w:rsidRPr="00FA43DF">
        <w:softHyphen/>
        <w:t>ление движения фиксируется как наклонное к горизонту, то есть име</w:t>
      </w:r>
      <w:r>
        <w:t>ющее, помимо вертикальной, еще и</w:t>
      </w:r>
      <w:r w:rsidRPr="00FA43DF">
        <w:t xml:space="preserve"> горизонтальную составляющую.</w:t>
      </w:r>
    </w:p>
    <w:p w:rsidR="00053F45" w:rsidRDefault="00053F45" w:rsidP="00053F45">
      <w:pPr>
        <w:ind w:firstLine="709"/>
        <w:jc w:val="both"/>
      </w:pPr>
      <w:r w:rsidRPr="00FA43DF">
        <w:t>Общий анализ изученных структурных элементов в зоне Приморского разлома позволяет сделать следующие выводы:</w:t>
      </w:r>
      <w:r>
        <w:t xml:space="preserve"> </w:t>
      </w:r>
    </w:p>
    <w:p w:rsidR="00053F45" w:rsidRDefault="00053F45" w:rsidP="00053F45">
      <w:pPr>
        <w:ind w:firstLine="709"/>
        <w:jc w:val="both"/>
      </w:pPr>
      <w:r>
        <w:t xml:space="preserve">1. </w:t>
      </w:r>
      <w:r w:rsidRPr="00FA43DF">
        <w:t>Линейно-ориентировочные структурные элементы в зо</w:t>
      </w:r>
      <w:r w:rsidRPr="00FA43DF">
        <w:softHyphen/>
        <w:t xml:space="preserve">не Приморского разлома классифицируются на два крупных </w:t>
      </w:r>
      <w:r>
        <w:t xml:space="preserve">класса: </w:t>
      </w:r>
      <w:r>
        <w:rPr>
          <w:lang w:val="en-US"/>
        </w:rPr>
        <w:t>I</w:t>
      </w:r>
      <w:r w:rsidRPr="00F264E2">
        <w:t xml:space="preserve"> </w:t>
      </w:r>
      <w:r w:rsidRPr="00FA43DF">
        <w:t>—</w:t>
      </w:r>
      <w:r w:rsidRPr="00F264E2">
        <w:t xml:space="preserve"> </w:t>
      </w:r>
      <w:r w:rsidRPr="00FA43DF">
        <w:t>образования, связанные с пластической стадией деформации и II — образования, связанные с хрупкой стадией деформации.</w:t>
      </w:r>
      <w:r w:rsidRPr="00F264E2">
        <w:t xml:space="preserve"> </w:t>
      </w:r>
    </w:p>
    <w:p w:rsidR="00053F45" w:rsidRDefault="00053F45" w:rsidP="00053F45">
      <w:pPr>
        <w:ind w:firstLine="709"/>
        <w:jc w:val="both"/>
      </w:pPr>
      <w:r w:rsidRPr="00F264E2">
        <w:t xml:space="preserve">2. </w:t>
      </w:r>
      <w:r w:rsidRPr="00FA43DF">
        <w:t>Анализ ориентировки элементов класса I (шарниров приразломных складок параллельного и подобного типов, расположения вытянутых осей псевдобудинажных структур) с точки зрения определения вектора движения по главной плоскости разлома показывает, что движение носило харак</w:t>
      </w:r>
      <w:r w:rsidRPr="00FA43DF">
        <w:softHyphen/>
        <w:t>тер левого взбросо-сдвигового смещения, с преобладающей взбросовой составляющей.</w:t>
      </w:r>
    </w:p>
    <w:p w:rsidR="00053F45" w:rsidRDefault="00053F45" w:rsidP="00053F45">
      <w:pPr>
        <w:ind w:firstLine="709"/>
        <w:jc w:val="both"/>
      </w:pPr>
      <w:r w:rsidRPr="00F264E2">
        <w:t xml:space="preserve">3. </w:t>
      </w:r>
      <w:r w:rsidRPr="00FA43DF">
        <w:t>Анализ ориентировки элементов класса II (штриховки на зеркалах скольжения, поясов трещин на диаграммах тре</w:t>
      </w:r>
      <w:r w:rsidRPr="00FA43DF">
        <w:softHyphen/>
        <w:t>щиноватости) приводит к заключению, что движение вдоль главной плоскости разлома носило характер правого сбросо</w:t>
      </w:r>
      <w:r w:rsidRPr="00A00F9C">
        <w:t>-</w:t>
      </w:r>
      <w:r w:rsidRPr="00FA43DF">
        <w:softHyphen/>
        <w:t>сдвигового смещения, с доминирующей ролью сбросовой со</w:t>
      </w:r>
      <w:r w:rsidRPr="00FA43DF">
        <w:softHyphen/>
        <w:t>ставляющей.</w:t>
      </w:r>
      <w:r w:rsidRPr="00F264E2">
        <w:t xml:space="preserve"> </w:t>
      </w:r>
    </w:p>
    <w:p w:rsidR="00053F45" w:rsidRDefault="00053F45" w:rsidP="00053F45">
      <w:pPr>
        <w:ind w:firstLine="709"/>
        <w:jc w:val="both"/>
      </w:pPr>
      <w:r w:rsidRPr="00F264E2">
        <w:t xml:space="preserve">4. </w:t>
      </w:r>
      <w:r w:rsidRPr="00FA43DF">
        <w:t>Несовпадение векторов движения по анализу пликативных и дизъюнктивных приразломных структур (I и II клас</w:t>
      </w:r>
      <w:r w:rsidRPr="00FA43DF">
        <w:softHyphen/>
        <w:t>сов) говорит о смене знака движения вдоль Приморского раз</w:t>
      </w:r>
      <w:r w:rsidRPr="00FA43DF">
        <w:softHyphen/>
        <w:t>лома в течение геологического этапа его развития, по край</w:t>
      </w:r>
      <w:r w:rsidRPr="00FA43DF">
        <w:softHyphen/>
        <w:t>ней мере, дважды. Причем в начальный этап развития смеще</w:t>
      </w:r>
      <w:r w:rsidRPr="00FA43DF">
        <w:softHyphen/>
        <w:t>ние носило характер левого взбросо-сдвига, а в последующие геологические периоды (заведомо в кайнозое) движение носи</w:t>
      </w:r>
      <w:r w:rsidRPr="00FA43DF">
        <w:softHyphen/>
        <w:t>ло характер правого сбросо-сдвига.</w:t>
      </w:r>
    </w:p>
    <w:p w:rsidR="00053F45" w:rsidRDefault="00053F45" w:rsidP="00053F45">
      <w:pPr>
        <w:ind w:firstLine="709"/>
        <w:jc w:val="both"/>
      </w:pPr>
      <w:r w:rsidRPr="00F264E2">
        <w:t xml:space="preserve">5. </w:t>
      </w:r>
      <w:r w:rsidRPr="00FA43DF">
        <w:t xml:space="preserve">Расчет амплитуды правого сдвигового смещения дает величину в 1,5 км, вертикальная составляющая около 6 км. </w:t>
      </w:r>
      <w:r>
        <w:t>Амплитуда</w:t>
      </w:r>
      <w:r w:rsidRPr="00FA43DF">
        <w:t xml:space="preserve"> более древних подвижек в настоящее время в чис</w:t>
      </w:r>
      <w:r w:rsidRPr="00FA43DF">
        <w:softHyphen/>
        <w:t>ленном выражении определена быть не может, но, исходя из взаимоотношения комплексов пород, обнаженных в разных</w:t>
      </w:r>
      <w:r>
        <w:t xml:space="preserve"> крыльях разлома, она превышала современную, кайнозойскую составляющую.</w:t>
      </w:r>
    </w:p>
    <w:p w:rsidR="00053F45" w:rsidRDefault="00053F45" w:rsidP="00053F45">
      <w:pPr>
        <w:ind w:firstLine="709"/>
        <w:jc w:val="both"/>
      </w:pPr>
      <w:r>
        <w:t xml:space="preserve">Таким образом, Приморский разлом не представляет собой по знаку движения консервативной структуры. При анализе докайнозойской истории развития разлом следует </w:t>
      </w:r>
      <w:r>
        <w:lastRenderedPageBreak/>
        <w:t>генетически относить к классу левосторонних взбросо-сдвнгов, при изучении кайнозойского периода развития — разлом следует рассматривать как правосторонний сбросо-сдвиг. Сдвиговая и взбросовые компоненты в докайнозое соответственно превышали противоположные им по вектору сбросовые и сдвиговые составляющие кайнозойского этапа.</w:t>
      </w:r>
    </w:p>
    <w:p w:rsidR="00295A78" w:rsidRPr="00053F45" w:rsidRDefault="00295A78" w:rsidP="00053F45">
      <w:bookmarkStart w:id="0" w:name="_GoBack"/>
      <w:bookmarkEnd w:id="0"/>
    </w:p>
    <w:sectPr w:rsidR="00295A78" w:rsidRPr="0005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C2A" w:rsidRDefault="006F0C2A" w:rsidP="003B3430">
      <w:r>
        <w:separator/>
      </w:r>
    </w:p>
  </w:endnote>
  <w:endnote w:type="continuationSeparator" w:id="0">
    <w:p w:rsidR="006F0C2A" w:rsidRDefault="006F0C2A" w:rsidP="003B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C2A" w:rsidRDefault="006F0C2A" w:rsidP="003B3430">
      <w:r>
        <w:separator/>
      </w:r>
    </w:p>
  </w:footnote>
  <w:footnote w:type="continuationSeparator" w:id="0">
    <w:p w:rsidR="006F0C2A" w:rsidRDefault="006F0C2A" w:rsidP="003B3430">
      <w:r>
        <w:continuationSeparator/>
      </w:r>
    </w:p>
  </w:footnote>
  <w:footnote w:id="1">
    <w:p w:rsidR="00053F45" w:rsidRDefault="00053F45" w:rsidP="00053F45">
      <w:pPr>
        <w:pStyle w:val="a3"/>
      </w:pPr>
      <w:r>
        <w:rPr>
          <w:rStyle w:val="a5"/>
        </w:rPr>
        <w:t>*</w:t>
      </w:r>
      <w:r>
        <w:t xml:space="preserve"> </w:t>
      </w:r>
      <w:r w:rsidRPr="00FA43DF">
        <w:t>Информ. бюл. (1967–1968) Института земной коры СО АН СССР. – Иркутск, 1970. – С. 46–49.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E5"/>
    <w:rsid w:val="00053F45"/>
    <w:rsid w:val="00295A78"/>
    <w:rsid w:val="003B3430"/>
    <w:rsid w:val="006E6515"/>
    <w:rsid w:val="006F0C2A"/>
    <w:rsid w:val="00E5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24E64A-D8F6-4798-893C-9BD3C662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B343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B3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B3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3</cp:revision>
  <dcterms:created xsi:type="dcterms:W3CDTF">2017-02-03T06:21:00Z</dcterms:created>
  <dcterms:modified xsi:type="dcterms:W3CDTF">2017-02-13T05:23:00Z</dcterms:modified>
</cp:coreProperties>
</file>