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585" w:rsidRPr="002D4585" w:rsidRDefault="002D4585" w:rsidP="002D4585">
      <w:pPr>
        <w:ind w:firstLine="709"/>
        <w:jc w:val="center"/>
        <w:rPr>
          <w:b/>
          <w:bCs/>
        </w:rPr>
      </w:pPr>
      <w:r w:rsidRPr="002D4585">
        <w:rPr>
          <w:b/>
          <w:bCs/>
        </w:rPr>
        <w:t>НОВЫЕ ДАННЫЕ О ЗАКОНОМЕРНОСТЯХ АКТИВИЗАЦИИ</w:t>
      </w:r>
      <w:r w:rsidRPr="002D4585">
        <w:rPr>
          <w:b/>
          <w:bCs/>
        </w:rPr>
        <w:br/>
        <w:t>РАЗЛОМОВ В БАЙКАЛЬСКОЙ РИФТОВОЙ СИСТЕМЕ</w:t>
      </w:r>
      <w:r w:rsidRPr="002D4585">
        <w:rPr>
          <w:b/>
          <w:bCs/>
        </w:rPr>
        <w:br/>
        <w:t>И НА СОПРЕДЕЛЬНОЙ ТЕРРИТОРИИ</w:t>
      </w:r>
      <w:r>
        <w:rPr>
          <w:rStyle w:val="a4"/>
          <w:b/>
          <w:bCs/>
        </w:rPr>
        <w:footnoteReference w:customMarkFollows="1" w:id="1"/>
        <w:t>*</w:t>
      </w:r>
    </w:p>
    <w:p w:rsidR="002D4585" w:rsidRPr="002D4585" w:rsidRDefault="002D4585" w:rsidP="002D4585">
      <w:pPr>
        <w:ind w:firstLine="709"/>
        <w:jc w:val="both"/>
        <w:rPr>
          <w:bCs/>
        </w:rPr>
      </w:pPr>
    </w:p>
    <w:p w:rsidR="002D4585" w:rsidRPr="002D4585" w:rsidRDefault="002D4585" w:rsidP="002D4585">
      <w:pPr>
        <w:ind w:firstLine="709"/>
        <w:jc w:val="both"/>
        <w:rPr>
          <w:bCs/>
        </w:rPr>
      </w:pPr>
      <w:r w:rsidRPr="002D4585">
        <w:rPr>
          <w:bCs/>
        </w:rPr>
        <w:t xml:space="preserve">Вероятными источниками активизации разломов в реальном времени являются деформационные волны возбуждения, генерируемые эволюцией </w:t>
      </w:r>
      <w:proofErr w:type="spellStart"/>
      <w:r w:rsidRPr="002D4585">
        <w:rPr>
          <w:bCs/>
        </w:rPr>
        <w:t>рифтогенеза</w:t>
      </w:r>
      <w:proofErr w:type="spellEnd"/>
      <w:r w:rsidRPr="002D4585">
        <w:rPr>
          <w:bCs/>
        </w:rPr>
        <w:t xml:space="preserve"> и </w:t>
      </w:r>
      <w:proofErr w:type="spellStart"/>
      <w:r w:rsidRPr="002D4585">
        <w:rPr>
          <w:bCs/>
        </w:rPr>
        <w:t>межплитными</w:t>
      </w:r>
      <w:proofErr w:type="spellEnd"/>
      <w:r w:rsidRPr="002D4585">
        <w:rPr>
          <w:bCs/>
        </w:rPr>
        <w:t xml:space="preserve"> подвижками. </w:t>
      </w:r>
    </w:p>
    <w:p w:rsidR="002D4585" w:rsidRPr="002D4585" w:rsidRDefault="002D4585" w:rsidP="002D4585">
      <w:pPr>
        <w:ind w:firstLine="709"/>
        <w:jc w:val="both"/>
        <w:rPr>
          <w:bCs/>
        </w:rPr>
      </w:pPr>
      <w:r w:rsidRPr="002D4585">
        <w:rPr>
          <w:bCs/>
        </w:rPr>
        <w:t xml:space="preserve">В работе [1] на базе сейсмического мониторинга показана пространственная маятниковая продольно поперечная миграция очагов землетрясении в областях динамического влияния конкретных разломов, а в [2, 3] временная квазипериодичность активизации разломов в реальном времени. На основе определяющего критерия со временной активизации разломов - приуроченности к ним очагов землетрясении [1-3] и представлений об областях генерации землетрясении [4] выявлены неизвестные ранее для рассматриваемого региона свойства современных активных разломов, что позволило получить новые данные о структурных закономерностях и геодинамических источниках активизации разрывов. </w:t>
      </w:r>
    </w:p>
    <w:p w:rsidR="002D4585" w:rsidRPr="002D4585" w:rsidRDefault="002D4585" w:rsidP="002D4585">
      <w:pPr>
        <w:ind w:firstLine="709"/>
        <w:jc w:val="both"/>
        <w:rPr>
          <w:bCs/>
        </w:rPr>
      </w:pPr>
      <w:r w:rsidRPr="002D4585">
        <w:rPr>
          <w:bCs/>
        </w:rPr>
        <w:t xml:space="preserve">В основе рассматриваемых далее построений лежит представление о том, что новый очаг землетрясения отражает макроскопическое изменение внутренней структуры разломов и соответствующее ее разрастание, сопровождающееся увеличением интенсивности </w:t>
      </w:r>
      <w:proofErr w:type="spellStart"/>
      <w:r w:rsidRPr="002D4585">
        <w:rPr>
          <w:bCs/>
        </w:rPr>
        <w:t>трещиноватости</w:t>
      </w:r>
      <w:proofErr w:type="spellEnd"/>
      <w:r w:rsidRPr="002D4585">
        <w:rPr>
          <w:bCs/>
        </w:rPr>
        <w:t xml:space="preserve"> и при сильных событиях смещением крыльев. Частота сейсмических событий в зоне разлома отражает интенсивность нарушений динамического равновесия, их вероятную периодичность, а тенденция в пространственной направленности очагов вдоль оси разлома во времени воспроизводит макроскопические изменения зоны разлома и вектор его прорастания. Происходит реализация, по представлениям С.В. Гольдина [5], второго механизма развития крупной трещины: ее продолжающееся формирование идет по предварительно уже возникшей сети более мелких и скорость развития (активизации) трещины может быть исключительно низкой, сопоставимой с геологическим временем. </w:t>
      </w:r>
    </w:p>
    <w:p w:rsidR="002D4585" w:rsidRDefault="002D4585" w:rsidP="002D4585">
      <w:pPr>
        <w:ind w:firstLine="709"/>
        <w:jc w:val="both"/>
        <w:rPr>
          <w:bCs/>
        </w:rPr>
      </w:pPr>
      <w:r w:rsidRPr="002D4585">
        <w:rPr>
          <w:bCs/>
        </w:rPr>
        <w:t xml:space="preserve">По составленному Байкальским филиалом Геофизической службы СО РАН каталогу землетрясении Байкальской рифтовой системы (БРС) и сопредельной территории за последние 40 лет было выделено более ста </w:t>
      </w:r>
      <w:proofErr w:type="spellStart"/>
      <w:r w:rsidRPr="002D4585">
        <w:rPr>
          <w:bCs/>
        </w:rPr>
        <w:t>разноранговых</w:t>
      </w:r>
      <w:proofErr w:type="spellEnd"/>
      <w:r w:rsidRPr="002D4585">
        <w:rPr>
          <w:bCs/>
        </w:rPr>
        <w:t xml:space="preserve"> разломов с зафиксированными в областях своего динамического влияния очагами землетрясений 12-16-го классов (рис</w:t>
      </w:r>
      <w:r w:rsidR="002502CE">
        <w:rPr>
          <w:bCs/>
        </w:rPr>
        <w:t>.</w:t>
      </w:r>
      <w:r w:rsidRPr="002D4585">
        <w:rPr>
          <w:bCs/>
        </w:rPr>
        <w:t xml:space="preserve"> 1) По аналогии с [6,7 и др.] построены графики, на оси абсцисс которых отложены длины разломов с соответствующими положениями эпицентров землетрясений; на оси ординат - время событий. На графиках в координатах время-пространство наклоны линий отражают временные тренды сейсмических событий на разрывах - направления их дополнительного "вспарывания", выраженного сейсмическими очагами - эпизодами в долговременном развитии разломов. Временные тренды образуют системы параллельных прямых, как рели бы вдоль соответствующих разломов распространялись с постоянной скоростью серии возмущений, инициирующих сейсмические события (рис. 2). Каждая прямая соответствует возмущениям в конкретных разломах, наклон прямых определяет скорость, а их отклонение влево или вправо от вертикали - направление возмущений по простиранию разрывов. </w:t>
      </w:r>
    </w:p>
    <w:p w:rsidR="002502CE" w:rsidRDefault="002502CE" w:rsidP="002D4585">
      <w:pPr>
        <w:ind w:firstLine="709"/>
        <w:jc w:val="both"/>
        <w:rPr>
          <w:bCs/>
        </w:rPr>
      </w:pPr>
    </w:p>
    <w:p w:rsidR="002502CE" w:rsidRDefault="008E0CD9" w:rsidP="002502CE">
      <w:pPr>
        <w:jc w:val="center"/>
        <w:rPr>
          <w:bCs/>
        </w:rPr>
      </w:pPr>
      <w:r w:rsidRPr="008E0CD9">
        <w:rPr>
          <w:bCs/>
          <w:noProof/>
        </w:rPr>
        <w:lastRenderedPageBreak/>
        <w:drawing>
          <wp:inline distT="0" distB="0" distL="0" distR="0">
            <wp:extent cx="6120130" cy="4318182"/>
            <wp:effectExtent l="0" t="0" r="0" b="6350"/>
            <wp:docPr id="1" name="Рисунок 1" descr="D:\18НАУЧНАЯ РАБОТА\01СТАТЬИ\2017\ТРУДЫ\КНИГА\ТЕМА 3\Рисунки Обраб\[365] ДАН, 2007, Т.415, №1,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8НАУЧНАЯ РАБОТА\01СТАТЬИ\2017\ТРУДЫ\КНИГА\ТЕМА 3\Рисунки Обраб\[365] ДАН, 2007, Т.415, №1, рис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18182"/>
                    </a:xfrm>
                    <a:prstGeom prst="rect">
                      <a:avLst/>
                    </a:prstGeom>
                    <a:noFill/>
                    <a:ln>
                      <a:noFill/>
                    </a:ln>
                  </pic:spPr>
                </pic:pic>
              </a:graphicData>
            </a:graphic>
          </wp:inline>
        </w:drawing>
      </w:r>
    </w:p>
    <w:p w:rsidR="002502CE" w:rsidRDefault="002502CE" w:rsidP="002502CE">
      <w:pPr>
        <w:ind w:firstLine="709"/>
        <w:jc w:val="both"/>
        <w:rPr>
          <w:bCs/>
        </w:rPr>
      </w:pPr>
    </w:p>
    <w:p w:rsidR="002502CE" w:rsidRDefault="002502CE" w:rsidP="002502CE">
      <w:pPr>
        <w:ind w:firstLine="709"/>
        <w:jc w:val="both"/>
        <w:rPr>
          <w:bCs/>
        </w:rPr>
      </w:pPr>
      <w:r>
        <w:rPr>
          <w:bCs/>
        </w:rPr>
        <w:t>Рис. 1. Карта активных разломов БРС и сопредельной территории и их классификация по скоростям современной активизации. Группы разломов и скорости их активизаций: 1 – 94; 2 – 22; 3 -12; 4 – 7; 5 – 5; 6 – 2 км/год.</w:t>
      </w:r>
    </w:p>
    <w:p w:rsidR="002D4585" w:rsidRPr="002D4585" w:rsidRDefault="002D4585" w:rsidP="002D4585">
      <w:pPr>
        <w:ind w:firstLine="709"/>
        <w:jc w:val="both"/>
        <w:rPr>
          <w:bCs/>
        </w:rPr>
      </w:pPr>
      <w:r w:rsidRPr="002D4585">
        <w:rPr>
          <w:bCs/>
        </w:rPr>
        <w:t xml:space="preserve">Временные тренды по одинаковым углам наклона кривой к оси абсцисс систематизируются в шесть групп (табл. 1), которые по критерию одинаковых скоростей - экстремальных возмущений (активизации) разломов - свидетельствуют об идентичности параметров их активизации (рис. 1). Между скоростью процессов активизации разломов V и их средней длиной L фиксируется высокая нелинейная корреляционная связь r = 0.9 (рис. 3), а уравнение регрессии описывает ее следующими взаимоотношениями параметров: </w:t>
      </w:r>
    </w:p>
    <w:p w:rsidR="002D4585" w:rsidRPr="002D4585" w:rsidRDefault="002D4585" w:rsidP="002D4585">
      <w:pPr>
        <w:ind w:firstLine="709"/>
        <w:jc w:val="both"/>
        <w:rPr>
          <w:bCs/>
        </w:rPr>
      </w:pPr>
    </w:p>
    <w:p w:rsidR="002D4585" w:rsidRPr="002D4585" w:rsidRDefault="002D4585" w:rsidP="002D4585">
      <w:pPr>
        <w:ind w:firstLine="709"/>
        <w:jc w:val="both"/>
        <w:rPr>
          <w:bCs/>
        </w:rPr>
      </w:pPr>
      <w:r w:rsidRPr="002D4585">
        <w:rPr>
          <w:bCs/>
          <w:position w:val="-6"/>
        </w:rPr>
        <w:object w:dxaOrig="4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35pt;height:15.15pt" o:ole="">
            <v:imagedata r:id="rId9" o:title=""/>
          </v:shape>
          <o:OLEObject Type="Embed" ProgID="Equation.3" ShapeID="_x0000_i1025" DrawAspect="Content" ObjectID="_1552117181" r:id="rId10"/>
        </w:object>
      </w:r>
      <w:r w:rsidRPr="002D4585">
        <w:rPr>
          <w:bCs/>
        </w:rPr>
        <w:t xml:space="preserve"> (км/год)</w:t>
      </w:r>
    </w:p>
    <w:p w:rsidR="002D4585" w:rsidRPr="002D4585" w:rsidRDefault="002D4585" w:rsidP="002D4585">
      <w:pPr>
        <w:ind w:firstLine="709"/>
        <w:jc w:val="both"/>
        <w:rPr>
          <w:bCs/>
        </w:rPr>
      </w:pPr>
    </w:p>
    <w:p w:rsidR="002D4585" w:rsidRDefault="002D4585" w:rsidP="002502CE">
      <w:pPr>
        <w:jc w:val="both"/>
        <w:rPr>
          <w:bCs/>
        </w:rPr>
      </w:pPr>
      <w:r w:rsidRPr="002D4585">
        <w:rPr>
          <w:bCs/>
        </w:rPr>
        <w:t xml:space="preserve">при </w:t>
      </w:r>
      <w:r w:rsidRPr="002D4585">
        <w:rPr>
          <w:bCs/>
          <w:i/>
          <w:iCs/>
          <w:lang w:val="en-US"/>
        </w:rPr>
        <w:t>R</w:t>
      </w:r>
      <w:r w:rsidRPr="002D4585">
        <w:rPr>
          <w:bCs/>
          <w:i/>
          <w:iCs/>
          <w:vertAlign w:val="superscript"/>
        </w:rPr>
        <w:t>2</w:t>
      </w:r>
      <w:r w:rsidRPr="002D4585">
        <w:rPr>
          <w:bCs/>
          <w:i/>
          <w:iCs/>
        </w:rPr>
        <w:t xml:space="preserve"> =</w:t>
      </w:r>
      <w:r w:rsidRPr="002D4585">
        <w:rPr>
          <w:bCs/>
        </w:rPr>
        <w:t xml:space="preserve"> 0.9971, где </w:t>
      </w:r>
      <w:r w:rsidRPr="002D4585">
        <w:rPr>
          <w:bCs/>
          <w:i/>
          <w:iCs/>
          <w:lang w:val="en-US"/>
        </w:rPr>
        <w:t>R</w:t>
      </w:r>
      <w:r w:rsidRPr="002D4585">
        <w:rPr>
          <w:bCs/>
          <w:i/>
          <w:iCs/>
          <w:vertAlign w:val="superscript"/>
        </w:rPr>
        <w:t>2</w:t>
      </w:r>
      <w:r w:rsidRPr="002D4585">
        <w:rPr>
          <w:bCs/>
        </w:rPr>
        <w:t xml:space="preserve"> - достоверность аппрокси</w:t>
      </w:r>
      <w:r w:rsidRPr="002D4585">
        <w:rPr>
          <w:bCs/>
        </w:rPr>
        <w:softHyphen/>
        <w:t>мации. Кроме того, регистрируется различное пространственное направление временного трен</w:t>
      </w:r>
      <w:r w:rsidRPr="002D4585">
        <w:rPr>
          <w:bCs/>
        </w:rPr>
        <w:softHyphen/>
        <w:t>да в разломах - вектора активизации.</w:t>
      </w:r>
    </w:p>
    <w:p w:rsidR="002502CE" w:rsidRDefault="002502CE" w:rsidP="002502CE">
      <w:pPr>
        <w:jc w:val="both"/>
        <w:rPr>
          <w:bCs/>
        </w:rPr>
      </w:pPr>
    </w:p>
    <w:p w:rsidR="002502CE" w:rsidRDefault="002502CE" w:rsidP="002502CE">
      <w:pPr>
        <w:jc w:val="right"/>
        <w:rPr>
          <w:bCs/>
        </w:rPr>
      </w:pPr>
      <w:r>
        <w:rPr>
          <w:bCs/>
        </w:rPr>
        <w:t>Таблица 1</w:t>
      </w:r>
    </w:p>
    <w:tbl>
      <w:tblPr>
        <w:tblStyle w:val="a6"/>
        <w:tblW w:w="0" w:type="auto"/>
        <w:tblLook w:val="04A0" w:firstRow="1" w:lastRow="0" w:firstColumn="1" w:lastColumn="0" w:noHBand="0" w:noVBand="1"/>
      </w:tblPr>
      <w:tblGrid>
        <w:gridCol w:w="2407"/>
        <w:gridCol w:w="2407"/>
        <w:gridCol w:w="2407"/>
        <w:gridCol w:w="2407"/>
      </w:tblGrid>
      <w:tr w:rsidR="002502CE" w:rsidTr="00135F16">
        <w:tc>
          <w:tcPr>
            <w:tcW w:w="2407" w:type="dxa"/>
            <w:vAlign w:val="center"/>
          </w:tcPr>
          <w:p w:rsidR="002502CE" w:rsidRDefault="002502CE" w:rsidP="00135F16">
            <w:pPr>
              <w:jc w:val="center"/>
              <w:rPr>
                <w:bCs/>
              </w:rPr>
            </w:pPr>
            <w:r>
              <w:rPr>
                <w:bCs/>
              </w:rPr>
              <w:t>Группа/общее кол-во разломов/разломы, участвующие в анализе</w:t>
            </w:r>
          </w:p>
        </w:tc>
        <w:tc>
          <w:tcPr>
            <w:tcW w:w="2407" w:type="dxa"/>
            <w:vAlign w:val="center"/>
          </w:tcPr>
          <w:p w:rsidR="002502CE" w:rsidRDefault="002502CE" w:rsidP="00135F16">
            <w:pPr>
              <w:jc w:val="center"/>
              <w:rPr>
                <w:bCs/>
              </w:rPr>
            </w:pPr>
            <w:r>
              <w:rPr>
                <w:bCs/>
              </w:rPr>
              <w:t>Средняя длина разломов, км</w:t>
            </w:r>
          </w:p>
        </w:tc>
        <w:tc>
          <w:tcPr>
            <w:tcW w:w="2407" w:type="dxa"/>
            <w:vAlign w:val="center"/>
          </w:tcPr>
          <w:p w:rsidR="002502CE" w:rsidRDefault="002502CE" w:rsidP="00135F16">
            <w:pPr>
              <w:jc w:val="center"/>
              <w:rPr>
                <w:bCs/>
              </w:rPr>
            </w:pPr>
            <w:r>
              <w:rPr>
                <w:bCs/>
              </w:rPr>
              <w:t xml:space="preserve">Тангенс угла наклона </w:t>
            </w:r>
            <w:proofErr w:type="spellStart"/>
            <w:r>
              <w:rPr>
                <w:bCs/>
              </w:rPr>
              <w:t>временнóго</w:t>
            </w:r>
            <w:proofErr w:type="spellEnd"/>
            <w:r>
              <w:rPr>
                <w:bCs/>
              </w:rPr>
              <w:t xml:space="preserve"> тренда активизации, градусы</w:t>
            </w:r>
          </w:p>
        </w:tc>
        <w:tc>
          <w:tcPr>
            <w:tcW w:w="2407" w:type="dxa"/>
            <w:vAlign w:val="center"/>
          </w:tcPr>
          <w:p w:rsidR="002502CE" w:rsidRDefault="002502CE" w:rsidP="00135F16">
            <w:pPr>
              <w:jc w:val="center"/>
              <w:rPr>
                <w:bCs/>
              </w:rPr>
            </w:pPr>
            <w:r>
              <w:rPr>
                <w:bCs/>
              </w:rPr>
              <w:t>Средняя скорость активизации разломов, км/год</w:t>
            </w:r>
          </w:p>
        </w:tc>
      </w:tr>
      <w:tr w:rsidR="002502CE" w:rsidTr="00135F16">
        <w:tc>
          <w:tcPr>
            <w:tcW w:w="2407" w:type="dxa"/>
            <w:vAlign w:val="center"/>
          </w:tcPr>
          <w:p w:rsidR="002502CE" w:rsidRDefault="002502CE" w:rsidP="00135F16">
            <w:pPr>
              <w:jc w:val="center"/>
              <w:rPr>
                <w:bCs/>
              </w:rPr>
            </w:pPr>
            <w:r>
              <w:rPr>
                <w:bCs/>
              </w:rPr>
              <w:t>1/26/19</w:t>
            </w:r>
          </w:p>
        </w:tc>
        <w:tc>
          <w:tcPr>
            <w:tcW w:w="2407" w:type="dxa"/>
            <w:vAlign w:val="center"/>
          </w:tcPr>
          <w:p w:rsidR="002502CE" w:rsidRDefault="002502CE" w:rsidP="00135F16">
            <w:pPr>
              <w:jc w:val="center"/>
              <w:rPr>
                <w:bCs/>
              </w:rPr>
            </w:pPr>
            <w:r>
              <w:rPr>
                <w:bCs/>
              </w:rPr>
              <w:t>438 ± 152</w:t>
            </w:r>
          </w:p>
        </w:tc>
        <w:tc>
          <w:tcPr>
            <w:tcW w:w="2407" w:type="dxa"/>
            <w:vAlign w:val="center"/>
          </w:tcPr>
          <w:p w:rsidR="002502CE" w:rsidRDefault="002502CE" w:rsidP="00135F16">
            <w:pPr>
              <w:jc w:val="center"/>
              <w:rPr>
                <w:bCs/>
              </w:rPr>
            </w:pPr>
            <w:r>
              <w:rPr>
                <w:bCs/>
              </w:rPr>
              <w:t>89.4 ± 0.24</w:t>
            </w:r>
          </w:p>
        </w:tc>
        <w:tc>
          <w:tcPr>
            <w:tcW w:w="2407" w:type="dxa"/>
            <w:vAlign w:val="center"/>
          </w:tcPr>
          <w:p w:rsidR="002502CE" w:rsidRDefault="00135F16" w:rsidP="00135F16">
            <w:pPr>
              <w:jc w:val="center"/>
              <w:rPr>
                <w:bCs/>
              </w:rPr>
            </w:pPr>
            <w:r>
              <w:rPr>
                <w:bCs/>
              </w:rPr>
              <w:t>94 ± 57</w:t>
            </w:r>
          </w:p>
        </w:tc>
      </w:tr>
      <w:tr w:rsidR="002502CE" w:rsidTr="00135F16">
        <w:tc>
          <w:tcPr>
            <w:tcW w:w="2407" w:type="dxa"/>
            <w:vAlign w:val="center"/>
          </w:tcPr>
          <w:p w:rsidR="002502CE" w:rsidRDefault="002502CE" w:rsidP="00135F16">
            <w:pPr>
              <w:jc w:val="center"/>
              <w:rPr>
                <w:bCs/>
              </w:rPr>
            </w:pPr>
            <w:r>
              <w:rPr>
                <w:bCs/>
              </w:rPr>
              <w:t>2/23/22</w:t>
            </w:r>
          </w:p>
        </w:tc>
        <w:tc>
          <w:tcPr>
            <w:tcW w:w="2407" w:type="dxa"/>
            <w:vAlign w:val="center"/>
          </w:tcPr>
          <w:p w:rsidR="002502CE" w:rsidRDefault="002502CE" w:rsidP="00135F16">
            <w:pPr>
              <w:jc w:val="center"/>
              <w:rPr>
                <w:bCs/>
              </w:rPr>
            </w:pPr>
            <w:r>
              <w:rPr>
                <w:bCs/>
              </w:rPr>
              <w:t>321 ± 87</w:t>
            </w:r>
          </w:p>
        </w:tc>
        <w:tc>
          <w:tcPr>
            <w:tcW w:w="2407" w:type="dxa"/>
            <w:vAlign w:val="center"/>
          </w:tcPr>
          <w:p w:rsidR="002502CE" w:rsidRDefault="002502CE" w:rsidP="00135F16">
            <w:pPr>
              <w:jc w:val="center"/>
              <w:rPr>
                <w:bCs/>
              </w:rPr>
            </w:pPr>
            <w:r>
              <w:rPr>
                <w:bCs/>
              </w:rPr>
              <w:t>87.44 ± 0.3</w:t>
            </w:r>
          </w:p>
        </w:tc>
        <w:tc>
          <w:tcPr>
            <w:tcW w:w="2407" w:type="dxa"/>
            <w:vAlign w:val="center"/>
          </w:tcPr>
          <w:p w:rsidR="002502CE" w:rsidRDefault="00135F16" w:rsidP="00135F16">
            <w:pPr>
              <w:jc w:val="center"/>
              <w:rPr>
                <w:bCs/>
              </w:rPr>
            </w:pPr>
            <w:r>
              <w:rPr>
                <w:bCs/>
              </w:rPr>
              <w:t>22 ± 3</w:t>
            </w:r>
          </w:p>
        </w:tc>
      </w:tr>
      <w:tr w:rsidR="002502CE" w:rsidTr="00135F16">
        <w:tc>
          <w:tcPr>
            <w:tcW w:w="2407" w:type="dxa"/>
            <w:vAlign w:val="center"/>
          </w:tcPr>
          <w:p w:rsidR="002502CE" w:rsidRDefault="002502CE" w:rsidP="00135F16">
            <w:pPr>
              <w:jc w:val="center"/>
              <w:rPr>
                <w:bCs/>
              </w:rPr>
            </w:pPr>
            <w:r>
              <w:rPr>
                <w:bCs/>
              </w:rPr>
              <w:t>3/23/17</w:t>
            </w:r>
          </w:p>
        </w:tc>
        <w:tc>
          <w:tcPr>
            <w:tcW w:w="2407" w:type="dxa"/>
            <w:vAlign w:val="center"/>
          </w:tcPr>
          <w:p w:rsidR="002502CE" w:rsidRDefault="002502CE" w:rsidP="00135F16">
            <w:pPr>
              <w:jc w:val="center"/>
              <w:rPr>
                <w:bCs/>
              </w:rPr>
            </w:pPr>
            <w:r>
              <w:rPr>
                <w:bCs/>
              </w:rPr>
              <w:t>299 ± 94</w:t>
            </w:r>
          </w:p>
        </w:tc>
        <w:tc>
          <w:tcPr>
            <w:tcW w:w="2407" w:type="dxa"/>
            <w:vAlign w:val="center"/>
          </w:tcPr>
          <w:p w:rsidR="002502CE" w:rsidRDefault="002502CE" w:rsidP="00135F16">
            <w:pPr>
              <w:jc w:val="center"/>
              <w:rPr>
                <w:bCs/>
              </w:rPr>
            </w:pPr>
            <w:r>
              <w:rPr>
                <w:bCs/>
              </w:rPr>
              <w:t>85.39 ± 0.4</w:t>
            </w:r>
          </w:p>
        </w:tc>
        <w:tc>
          <w:tcPr>
            <w:tcW w:w="2407" w:type="dxa"/>
            <w:vAlign w:val="center"/>
          </w:tcPr>
          <w:p w:rsidR="002502CE" w:rsidRDefault="00135F16" w:rsidP="00135F16">
            <w:pPr>
              <w:jc w:val="center"/>
              <w:rPr>
                <w:bCs/>
              </w:rPr>
            </w:pPr>
            <w:r>
              <w:rPr>
                <w:bCs/>
              </w:rPr>
              <w:t>12 ± 1.25</w:t>
            </w:r>
          </w:p>
        </w:tc>
      </w:tr>
      <w:tr w:rsidR="002502CE" w:rsidTr="00135F16">
        <w:tc>
          <w:tcPr>
            <w:tcW w:w="2407" w:type="dxa"/>
            <w:vAlign w:val="center"/>
          </w:tcPr>
          <w:p w:rsidR="002502CE" w:rsidRDefault="002502CE" w:rsidP="00135F16">
            <w:pPr>
              <w:jc w:val="center"/>
              <w:rPr>
                <w:bCs/>
              </w:rPr>
            </w:pPr>
            <w:r>
              <w:rPr>
                <w:bCs/>
              </w:rPr>
              <w:t>4/15/14</w:t>
            </w:r>
          </w:p>
        </w:tc>
        <w:tc>
          <w:tcPr>
            <w:tcW w:w="2407" w:type="dxa"/>
            <w:vAlign w:val="center"/>
          </w:tcPr>
          <w:p w:rsidR="002502CE" w:rsidRDefault="002502CE" w:rsidP="00135F16">
            <w:pPr>
              <w:jc w:val="center"/>
              <w:rPr>
                <w:bCs/>
              </w:rPr>
            </w:pPr>
            <w:r>
              <w:rPr>
                <w:bCs/>
              </w:rPr>
              <w:t>206 ± 62</w:t>
            </w:r>
          </w:p>
        </w:tc>
        <w:tc>
          <w:tcPr>
            <w:tcW w:w="2407" w:type="dxa"/>
            <w:vAlign w:val="center"/>
          </w:tcPr>
          <w:p w:rsidR="002502CE" w:rsidRDefault="002502CE" w:rsidP="00135F16">
            <w:pPr>
              <w:jc w:val="center"/>
              <w:rPr>
                <w:bCs/>
              </w:rPr>
            </w:pPr>
            <w:r>
              <w:rPr>
                <w:bCs/>
              </w:rPr>
              <w:t>81.28 ± 0.9</w:t>
            </w:r>
          </w:p>
        </w:tc>
        <w:tc>
          <w:tcPr>
            <w:tcW w:w="2407" w:type="dxa"/>
            <w:vAlign w:val="center"/>
          </w:tcPr>
          <w:p w:rsidR="002502CE" w:rsidRDefault="00135F16" w:rsidP="00135F16">
            <w:pPr>
              <w:jc w:val="center"/>
              <w:rPr>
                <w:bCs/>
              </w:rPr>
            </w:pPr>
            <w:r>
              <w:rPr>
                <w:bCs/>
              </w:rPr>
              <w:t>7 ± 0.7</w:t>
            </w:r>
          </w:p>
        </w:tc>
      </w:tr>
      <w:tr w:rsidR="002502CE" w:rsidTr="00135F16">
        <w:tc>
          <w:tcPr>
            <w:tcW w:w="2407" w:type="dxa"/>
            <w:vAlign w:val="center"/>
          </w:tcPr>
          <w:p w:rsidR="002502CE" w:rsidRDefault="002502CE" w:rsidP="00135F16">
            <w:pPr>
              <w:jc w:val="center"/>
              <w:rPr>
                <w:bCs/>
              </w:rPr>
            </w:pPr>
            <w:r>
              <w:rPr>
                <w:bCs/>
              </w:rPr>
              <w:t>5/5/3</w:t>
            </w:r>
          </w:p>
        </w:tc>
        <w:tc>
          <w:tcPr>
            <w:tcW w:w="2407" w:type="dxa"/>
            <w:vAlign w:val="center"/>
          </w:tcPr>
          <w:p w:rsidR="002502CE" w:rsidRDefault="002502CE" w:rsidP="00135F16">
            <w:pPr>
              <w:jc w:val="center"/>
              <w:rPr>
                <w:bCs/>
              </w:rPr>
            </w:pPr>
            <w:r>
              <w:rPr>
                <w:bCs/>
              </w:rPr>
              <w:t>199 ± 269</w:t>
            </w:r>
          </w:p>
        </w:tc>
        <w:tc>
          <w:tcPr>
            <w:tcW w:w="2407" w:type="dxa"/>
            <w:vAlign w:val="center"/>
          </w:tcPr>
          <w:p w:rsidR="002502CE" w:rsidRDefault="002502CE" w:rsidP="00135F16">
            <w:pPr>
              <w:jc w:val="center"/>
              <w:rPr>
                <w:bCs/>
              </w:rPr>
            </w:pPr>
            <w:r>
              <w:rPr>
                <w:bCs/>
              </w:rPr>
              <w:t>78.76 ± 1.8</w:t>
            </w:r>
          </w:p>
        </w:tc>
        <w:tc>
          <w:tcPr>
            <w:tcW w:w="2407" w:type="dxa"/>
            <w:vAlign w:val="center"/>
          </w:tcPr>
          <w:p w:rsidR="002502CE" w:rsidRDefault="00135F16" w:rsidP="00135F16">
            <w:pPr>
              <w:jc w:val="center"/>
              <w:rPr>
                <w:bCs/>
              </w:rPr>
            </w:pPr>
            <w:r>
              <w:rPr>
                <w:bCs/>
              </w:rPr>
              <w:t>5 ± 1.8</w:t>
            </w:r>
          </w:p>
        </w:tc>
      </w:tr>
      <w:tr w:rsidR="002502CE" w:rsidTr="00135F16">
        <w:tc>
          <w:tcPr>
            <w:tcW w:w="2407" w:type="dxa"/>
            <w:vAlign w:val="center"/>
          </w:tcPr>
          <w:p w:rsidR="002502CE" w:rsidRDefault="002502CE" w:rsidP="00135F16">
            <w:pPr>
              <w:jc w:val="center"/>
              <w:rPr>
                <w:bCs/>
              </w:rPr>
            </w:pPr>
            <w:r>
              <w:rPr>
                <w:bCs/>
              </w:rPr>
              <w:t>6/5/3</w:t>
            </w:r>
          </w:p>
        </w:tc>
        <w:tc>
          <w:tcPr>
            <w:tcW w:w="2407" w:type="dxa"/>
            <w:vAlign w:val="center"/>
          </w:tcPr>
          <w:p w:rsidR="002502CE" w:rsidRDefault="002502CE" w:rsidP="00135F16">
            <w:pPr>
              <w:jc w:val="center"/>
              <w:rPr>
                <w:bCs/>
              </w:rPr>
            </w:pPr>
            <w:r>
              <w:rPr>
                <w:bCs/>
              </w:rPr>
              <w:t>131 ± 84</w:t>
            </w:r>
          </w:p>
        </w:tc>
        <w:tc>
          <w:tcPr>
            <w:tcW w:w="2407" w:type="dxa"/>
            <w:vAlign w:val="center"/>
          </w:tcPr>
          <w:p w:rsidR="002502CE" w:rsidRDefault="002502CE" w:rsidP="00135F16">
            <w:pPr>
              <w:jc w:val="center"/>
              <w:rPr>
                <w:bCs/>
              </w:rPr>
            </w:pPr>
            <w:r>
              <w:rPr>
                <w:bCs/>
              </w:rPr>
              <w:t>66.32 ± 5</w:t>
            </w:r>
          </w:p>
        </w:tc>
        <w:tc>
          <w:tcPr>
            <w:tcW w:w="2407" w:type="dxa"/>
            <w:vAlign w:val="center"/>
          </w:tcPr>
          <w:p w:rsidR="002502CE" w:rsidRDefault="00135F16" w:rsidP="00135F16">
            <w:pPr>
              <w:jc w:val="center"/>
              <w:rPr>
                <w:bCs/>
              </w:rPr>
            </w:pPr>
            <w:r>
              <w:rPr>
                <w:bCs/>
              </w:rPr>
              <w:t>2 ± 4.9</w:t>
            </w:r>
          </w:p>
        </w:tc>
      </w:tr>
    </w:tbl>
    <w:p w:rsidR="002502CE" w:rsidRPr="002D4585" w:rsidRDefault="002502CE" w:rsidP="002502CE">
      <w:pPr>
        <w:jc w:val="both"/>
        <w:rPr>
          <w:bCs/>
        </w:rPr>
      </w:pPr>
    </w:p>
    <w:p w:rsidR="002D4585" w:rsidRPr="002D4585" w:rsidRDefault="002D4585" w:rsidP="000C3C38">
      <w:pPr>
        <w:ind w:firstLine="709"/>
        <w:jc w:val="both"/>
        <w:rPr>
          <w:bCs/>
        </w:rPr>
      </w:pPr>
      <w:r w:rsidRPr="002D4585">
        <w:rPr>
          <w:bCs/>
        </w:rPr>
        <w:t>Выявленные свойства разломов - разная ско</w:t>
      </w:r>
      <w:r w:rsidRPr="002D4585">
        <w:rPr>
          <w:bCs/>
        </w:rPr>
        <w:softHyphen/>
        <w:t>рость и векторная направленность активизаций, скорее всего связанная с прохождением деформа</w:t>
      </w:r>
      <w:r w:rsidRPr="002D4585">
        <w:rPr>
          <w:bCs/>
        </w:rPr>
        <w:softHyphen/>
        <w:t>ционных волн возбуждения, дают основание бо</w:t>
      </w:r>
      <w:r w:rsidRPr="002D4585">
        <w:rPr>
          <w:bCs/>
        </w:rPr>
        <w:softHyphen/>
        <w:t>лее глубоко проанализировать структурную по</w:t>
      </w:r>
      <w:r w:rsidRPr="002D4585">
        <w:rPr>
          <w:bCs/>
        </w:rPr>
        <w:softHyphen/>
        <w:t>зицию активизированных разломов в генераль</w:t>
      </w:r>
      <w:r w:rsidRPr="002D4585">
        <w:rPr>
          <w:bCs/>
        </w:rPr>
        <w:softHyphen/>
        <w:t>ной структуре БРС - на границе Сибирской и Забайкальской (Амурской) плит [1]. Для этого в каждой из шести групп исключены те разломы, линии трендов которых обеспечивались менее чем тремя событиями. Надежно статистически обеспеченными остаются первые четыре группы разломов, последовательно показанные на рис. 4. Их отличительными свойствами являются ско</w:t>
      </w:r>
      <w:r w:rsidRPr="002D4585">
        <w:rPr>
          <w:bCs/>
        </w:rPr>
        <w:softHyphen/>
        <w:t>рость продвижения деформационных волн возбуждения и направление вектора активизации. По ним резкой противоположностью выделя</w:t>
      </w:r>
      <w:r w:rsidRPr="002D4585">
        <w:rPr>
          <w:bCs/>
        </w:rPr>
        <w:softHyphen/>
        <w:t>ются первая и четвертая группы. Первая харак</w:t>
      </w:r>
      <w:r w:rsidRPr="002D4585">
        <w:rPr>
          <w:bCs/>
        </w:rPr>
        <w:softHyphen/>
        <w:t>теризуется превалированием вектора активиза</w:t>
      </w:r>
      <w:r w:rsidRPr="002D4585">
        <w:rPr>
          <w:bCs/>
        </w:rPr>
        <w:softHyphen/>
        <w:t>ции с запада на восток в восточной части площади и с востока на запад в западной; в четвертой все наоборот. Особо выделяется южная часть терри</w:t>
      </w:r>
      <w:r w:rsidRPr="002D4585">
        <w:rPr>
          <w:bCs/>
        </w:rPr>
        <w:softHyphen/>
        <w:t>тории: все протяженные разломы первой группы характеризуются вектором активизации с восто</w:t>
      </w:r>
      <w:r w:rsidRPr="002D4585">
        <w:rPr>
          <w:bCs/>
        </w:rPr>
        <w:softHyphen/>
        <w:t>ка на запад. Во второй группе преобладающий вектор активизации с востока на запад; лишь на юго-западном фланге фиксируются противопо</w:t>
      </w:r>
      <w:r w:rsidRPr="002D4585">
        <w:rPr>
          <w:bCs/>
        </w:rPr>
        <w:softHyphen/>
        <w:t>ложные по вектору направления движений дефор</w:t>
      </w:r>
      <w:r w:rsidRPr="002D4585">
        <w:rPr>
          <w:bCs/>
        </w:rPr>
        <w:softHyphen/>
        <w:t>мационной волны активизации. В третьей группе практически без исключения все разломы харак</w:t>
      </w:r>
      <w:r w:rsidRPr="002D4585">
        <w:rPr>
          <w:bCs/>
        </w:rPr>
        <w:softHyphen/>
        <w:t>теризуются вектором движения деформационной волны возбуждения с запада на восток. Противоположное направление характерно лишь для юго-западного фланга. По описываемому признаку вторую и третью группы можно рассматривать как переходные между первой и четвертой. Со</w:t>
      </w:r>
      <w:r w:rsidRPr="002D4585">
        <w:rPr>
          <w:bCs/>
        </w:rPr>
        <w:softHyphen/>
        <w:t>вершенно бесспорно для всех четырех групп фик</w:t>
      </w:r>
      <w:r w:rsidRPr="002D4585">
        <w:rPr>
          <w:bCs/>
        </w:rPr>
        <w:softHyphen/>
        <w:t>сируется граница изменения вектора движений де</w:t>
      </w:r>
      <w:r w:rsidRPr="002D4585">
        <w:rPr>
          <w:bCs/>
        </w:rPr>
        <w:softHyphen/>
        <w:t xml:space="preserve">формационных волн возбуждений: она </w:t>
      </w:r>
      <w:proofErr w:type="spellStart"/>
      <w:r w:rsidRPr="002D4585">
        <w:rPr>
          <w:bCs/>
        </w:rPr>
        <w:t>субмеридиональна</w:t>
      </w:r>
      <w:proofErr w:type="spellEnd"/>
      <w:r w:rsidRPr="002D4585">
        <w:rPr>
          <w:bCs/>
        </w:rPr>
        <w:t xml:space="preserve"> и проходит примерно по 105° </w:t>
      </w:r>
      <w:proofErr w:type="spellStart"/>
      <w:r w:rsidRPr="002D4585">
        <w:rPr>
          <w:bCs/>
        </w:rPr>
        <w:t>в.д</w:t>
      </w:r>
      <w:proofErr w:type="spellEnd"/>
      <w:r w:rsidRPr="002D4585">
        <w:rPr>
          <w:bCs/>
        </w:rPr>
        <w:t>., отделяя центральную часть БРС и ее северо-восточный фланг от юго-западного. Генерация волновых воз</w:t>
      </w:r>
      <w:r w:rsidRPr="002D4585">
        <w:rPr>
          <w:bCs/>
        </w:rPr>
        <w:softHyphen/>
        <w:t>мущений, приводящих к активизации крупных раз</w:t>
      </w:r>
      <w:r w:rsidRPr="002D4585">
        <w:rPr>
          <w:bCs/>
        </w:rPr>
        <w:softHyphen/>
        <w:t>ломов, начинается в центральной части зоны рас</w:t>
      </w:r>
      <w:r w:rsidRPr="002D4585">
        <w:rPr>
          <w:bCs/>
        </w:rPr>
        <w:softHyphen/>
        <w:t>тяжения литосферы БРС и от нее распространя</w:t>
      </w:r>
      <w:r w:rsidRPr="002D4585">
        <w:rPr>
          <w:bCs/>
        </w:rPr>
        <w:softHyphen/>
        <w:t xml:space="preserve">ется на восток или запад. </w:t>
      </w:r>
      <w:proofErr w:type="spellStart"/>
      <w:r w:rsidRPr="002D4585">
        <w:rPr>
          <w:bCs/>
        </w:rPr>
        <w:t>Раздвиго</w:t>
      </w:r>
      <w:proofErr w:type="spellEnd"/>
      <w:r w:rsidRPr="002D4585">
        <w:rPr>
          <w:bCs/>
        </w:rPr>
        <w:t>-сдвиговые и сдвиговые поля напряжений, характерные для флангов БРС и южной части территории [8], бла</w:t>
      </w:r>
      <w:r w:rsidRPr="002D4585">
        <w:rPr>
          <w:bCs/>
        </w:rPr>
        <w:softHyphen/>
        <w:t>гоприятствуют активизации разломов по прости</w:t>
      </w:r>
      <w:r w:rsidRPr="002D4585">
        <w:rPr>
          <w:bCs/>
        </w:rPr>
        <w:softHyphen/>
        <w:t>ранию с востока на запад.</w:t>
      </w:r>
    </w:p>
    <w:p w:rsidR="000C3C38" w:rsidRDefault="000C3C38" w:rsidP="002D4585">
      <w:pPr>
        <w:ind w:firstLine="709"/>
        <w:jc w:val="both"/>
        <w:rPr>
          <w:bCs/>
        </w:rPr>
      </w:pPr>
    </w:p>
    <w:p w:rsidR="000C3C38" w:rsidRDefault="008E0CD9" w:rsidP="000C3C38">
      <w:pPr>
        <w:jc w:val="both"/>
        <w:rPr>
          <w:bCs/>
        </w:rPr>
      </w:pPr>
      <w:r w:rsidRPr="008E0CD9">
        <w:rPr>
          <w:bCs/>
          <w:noProof/>
        </w:rPr>
        <w:lastRenderedPageBreak/>
        <w:drawing>
          <wp:inline distT="0" distB="0" distL="0" distR="0">
            <wp:extent cx="6120130" cy="6946089"/>
            <wp:effectExtent l="0" t="0" r="0" b="7620"/>
            <wp:docPr id="2" name="Рисунок 2" descr="D:\18НАУЧНАЯ РАБОТА\01СТАТЬИ\2017\ТРУДЫ\КНИГА\ТЕМА 3\Рисунки Обраб\[365] ДАН, 2007, Т.415, №1,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8НАУЧНАЯ РАБОТА\01СТАТЬИ\2017\ТРУДЫ\КНИГА\ТЕМА 3\Рисунки Обраб\[365] ДАН, 2007, Т.415, №1, рис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6946089"/>
                    </a:xfrm>
                    <a:prstGeom prst="rect">
                      <a:avLst/>
                    </a:prstGeom>
                    <a:noFill/>
                    <a:ln>
                      <a:noFill/>
                    </a:ln>
                  </pic:spPr>
                </pic:pic>
              </a:graphicData>
            </a:graphic>
          </wp:inline>
        </w:drawing>
      </w:r>
    </w:p>
    <w:p w:rsidR="000C3C38" w:rsidRDefault="000C3C38" w:rsidP="000C3C38">
      <w:pPr>
        <w:ind w:firstLine="709"/>
        <w:jc w:val="both"/>
        <w:rPr>
          <w:bCs/>
        </w:rPr>
      </w:pPr>
    </w:p>
    <w:p w:rsidR="000C3C38" w:rsidRDefault="000C3C38" w:rsidP="000C3C38">
      <w:pPr>
        <w:ind w:firstLine="709"/>
        <w:jc w:val="both"/>
        <w:rPr>
          <w:bCs/>
        </w:rPr>
      </w:pPr>
      <w:r>
        <w:rPr>
          <w:bCs/>
        </w:rPr>
        <w:t>Рис. 2. Примеры графиков временных трендов сейсмических событий в первых четырех группах разломов с разными скоростными характеристиками активизации. Оси ординат – годы активизации; оси абсцисс – длины разломов, км.</w:t>
      </w:r>
    </w:p>
    <w:p w:rsidR="000C3C38" w:rsidRDefault="000C3C38" w:rsidP="000C3C38">
      <w:pPr>
        <w:ind w:firstLine="709"/>
        <w:jc w:val="both"/>
        <w:rPr>
          <w:bCs/>
        </w:rPr>
      </w:pPr>
    </w:p>
    <w:p w:rsidR="002D4585" w:rsidRPr="002D4585" w:rsidRDefault="002D4585" w:rsidP="002D4585">
      <w:pPr>
        <w:ind w:firstLine="709"/>
        <w:jc w:val="both"/>
        <w:rPr>
          <w:bCs/>
        </w:rPr>
      </w:pPr>
      <w:r w:rsidRPr="002D4585">
        <w:rPr>
          <w:bCs/>
        </w:rPr>
        <w:t>Закономерная согласованность в активизации разломов, образующих каждую из иерархических ранговых групп, и выдержанные направленности во вспарывании разрывов свидетельствуют о том, что генераторами активизации разломов БРС и сопредельной территории в реальном времени мо</w:t>
      </w:r>
      <w:r w:rsidRPr="002D4585">
        <w:rPr>
          <w:bCs/>
        </w:rPr>
        <w:softHyphen/>
        <w:t>гут быть деформационные волны возбуждения разных длин, чувствительность к которым различ</w:t>
      </w:r>
      <w:r w:rsidRPr="002D4585">
        <w:rPr>
          <w:bCs/>
        </w:rPr>
        <w:softHyphen/>
        <w:t xml:space="preserve">на у выделенных групп. Источниками подобных волн, скорее всего, являются продолжающиеся процессы активного </w:t>
      </w:r>
      <w:proofErr w:type="spellStart"/>
      <w:r w:rsidRPr="002D4585">
        <w:rPr>
          <w:bCs/>
        </w:rPr>
        <w:t>рифтогенеза</w:t>
      </w:r>
      <w:proofErr w:type="spellEnd"/>
      <w:r w:rsidRPr="002D4585">
        <w:rPr>
          <w:bCs/>
        </w:rPr>
        <w:t xml:space="preserve">, приводящие к эпизодическим подвижкам всей </w:t>
      </w:r>
      <w:proofErr w:type="spellStart"/>
      <w:r w:rsidRPr="002D4585">
        <w:rPr>
          <w:bCs/>
        </w:rPr>
        <w:t>межблоковой</w:t>
      </w:r>
      <w:proofErr w:type="spellEnd"/>
      <w:r w:rsidRPr="002D4585">
        <w:rPr>
          <w:bCs/>
        </w:rPr>
        <w:t xml:space="preserve"> гра</w:t>
      </w:r>
      <w:r w:rsidRPr="002D4585">
        <w:rPr>
          <w:bCs/>
        </w:rPr>
        <w:softHyphen/>
        <w:t>ницы между Сибирской и Амурской (Забайкаль</w:t>
      </w:r>
      <w:r w:rsidRPr="002D4585">
        <w:rPr>
          <w:bCs/>
        </w:rPr>
        <w:softHyphen/>
        <w:t>ской) плитами [9] или более локальным смещени</w:t>
      </w:r>
      <w:r w:rsidRPr="002D4585">
        <w:rPr>
          <w:bCs/>
        </w:rPr>
        <w:softHyphen/>
        <w:t xml:space="preserve">ям между блоками других рангов </w:t>
      </w:r>
      <w:r w:rsidRPr="002D4585">
        <w:rPr>
          <w:bCs/>
        </w:rPr>
        <w:lastRenderedPageBreak/>
        <w:t>на флангах или в центральной части БРС. Высокая вероятность возбуждения волн в связи с подвижками блоков, лежащих на вязком основании, согласуется с рас</w:t>
      </w:r>
      <w:r w:rsidRPr="002D4585">
        <w:rPr>
          <w:bCs/>
        </w:rPr>
        <w:softHyphen/>
        <w:t>четами [10,11].</w:t>
      </w:r>
    </w:p>
    <w:p w:rsidR="000C3C38" w:rsidRDefault="000C3C38" w:rsidP="002D4585">
      <w:pPr>
        <w:ind w:firstLine="709"/>
        <w:jc w:val="both"/>
        <w:rPr>
          <w:bCs/>
        </w:rPr>
      </w:pPr>
    </w:p>
    <w:p w:rsidR="000C3C38" w:rsidRDefault="008E0CD9" w:rsidP="000C3C38">
      <w:pPr>
        <w:jc w:val="center"/>
        <w:rPr>
          <w:bCs/>
        </w:rPr>
      </w:pPr>
      <w:r w:rsidRPr="008E0CD9">
        <w:rPr>
          <w:bCs/>
          <w:noProof/>
        </w:rPr>
        <w:drawing>
          <wp:inline distT="0" distB="0" distL="0" distR="0">
            <wp:extent cx="4331368" cy="3763414"/>
            <wp:effectExtent l="0" t="0" r="0" b="8890"/>
            <wp:docPr id="3" name="Рисунок 3" descr="D:\18НАУЧНАЯ РАБОТА\01СТАТЬИ\2017\ТРУДЫ\КНИГА\ТЕМА 3\Рисунки Обраб\[365] ДАН, 2007, Т.415, №1,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8НАУЧНАЯ РАБОТА\01СТАТЬИ\2017\ТРУДЫ\КНИГА\ТЕМА 3\Рисунки Обраб\[365] ДАН, 2007, Т.415, №1, рис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2578" cy="3764465"/>
                    </a:xfrm>
                    <a:prstGeom prst="rect">
                      <a:avLst/>
                    </a:prstGeom>
                    <a:noFill/>
                    <a:ln>
                      <a:noFill/>
                    </a:ln>
                  </pic:spPr>
                </pic:pic>
              </a:graphicData>
            </a:graphic>
          </wp:inline>
        </w:drawing>
      </w:r>
    </w:p>
    <w:p w:rsidR="000C3C38" w:rsidRDefault="000C3C38" w:rsidP="000C3C38">
      <w:pPr>
        <w:jc w:val="both"/>
        <w:rPr>
          <w:bCs/>
        </w:rPr>
      </w:pPr>
    </w:p>
    <w:p w:rsidR="000C3C38" w:rsidRDefault="000C3C38" w:rsidP="000C3C38">
      <w:pPr>
        <w:ind w:firstLine="709"/>
        <w:jc w:val="both"/>
        <w:rPr>
          <w:bCs/>
        </w:rPr>
      </w:pPr>
      <w:r>
        <w:rPr>
          <w:bCs/>
        </w:rPr>
        <w:t>Рис. 3. Взаимосвязь средней длины разломов в группах и скорости их активизаций.</w:t>
      </w:r>
    </w:p>
    <w:p w:rsidR="000C3C38" w:rsidRDefault="000C3C38" w:rsidP="002D4585">
      <w:pPr>
        <w:ind w:firstLine="709"/>
        <w:jc w:val="both"/>
        <w:rPr>
          <w:bCs/>
        </w:rPr>
      </w:pPr>
    </w:p>
    <w:p w:rsidR="002D4585" w:rsidRPr="002D4585" w:rsidRDefault="002D4585" w:rsidP="002D4585">
      <w:pPr>
        <w:ind w:firstLine="709"/>
        <w:jc w:val="both"/>
        <w:rPr>
          <w:bCs/>
        </w:rPr>
      </w:pPr>
      <w:r w:rsidRPr="002D4585">
        <w:rPr>
          <w:bCs/>
        </w:rPr>
        <w:t>Для очагов чаще всего сильных землетрясений во многих сейсмических зонах фиксировались яв</w:t>
      </w:r>
      <w:r w:rsidRPr="002D4585">
        <w:rPr>
          <w:bCs/>
        </w:rPr>
        <w:softHyphen/>
        <w:t>ления систематической миграции в одном или разных направлениях (см</w:t>
      </w:r>
      <w:r w:rsidR="002502CE">
        <w:rPr>
          <w:bCs/>
        </w:rPr>
        <w:t xml:space="preserve">., </w:t>
      </w:r>
      <w:proofErr w:type="gramStart"/>
      <w:r w:rsidRPr="002D4585">
        <w:rPr>
          <w:bCs/>
        </w:rPr>
        <w:t>например</w:t>
      </w:r>
      <w:proofErr w:type="gramEnd"/>
      <w:r w:rsidRPr="002D4585">
        <w:rPr>
          <w:bCs/>
        </w:rPr>
        <w:t xml:space="preserve"> [7, 12]). Уста</w:t>
      </w:r>
      <w:r w:rsidRPr="002D4585">
        <w:rPr>
          <w:bCs/>
        </w:rPr>
        <w:softHyphen/>
        <w:t xml:space="preserve">новленная скорость миграций очагов лежит в пределах 10-100 км/год. В.И. </w:t>
      </w:r>
      <w:proofErr w:type="spellStart"/>
      <w:r w:rsidRPr="002D4585">
        <w:rPr>
          <w:bCs/>
        </w:rPr>
        <w:t>Уломов</w:t>
      </w:r>
      <w:proofErr w:type="spellEnd"/>
      <w:r w:rsidRPr="002D4585">
        <w:rPr>
          <w:bCs/>
        </w:rPr>
        <w:t xml:space="preserve"> [13] на при</w:t>
      </w:r>
      <w:r w:rsidRPr="002D4585">
        <w:rPr>
          <w:bCs/>
        </w:rPr>
        <w:softHyphen/>
        <w:t>мерах сейсмоактивных регионов Средней Азии обратил внимание на миграцию очагов в так на</w:t>
      </w:r>
      <w:r w:rsidRPr="002D4585">
        <w:rPr>
          <w:bCs/>
        </w:rPr>
        <w:softHyphen/>
        <w:t>зываемых пространственно-временных каналах, вызванную волнами сейсмической активизации. К настоящему времени факт существования де</w:t>
      </w:r>
      <w:r w:rsidRPr="002D4585">
        <w:rPr>
          <w:bCs/>
        </w:rPr>
        <w:softHyphen/>
        <w:t>формационных волн не вызывает сомнений [14]. Их можно рассматривать как один из классов ме</w:t>
      </w:r>
      <w:r w:rsidRPr="002D4585">
        <w:rPr>
          <w:bCs/>
        </w:rPr>
        <w:softHyphen/>
        <w:t>ханических движений, свойственных земной коре и литосфере в целом [15].</w:t>
      </w:r>
    </w:p>
    <w:p w:rsidR="002D4585" w:rsidRPr="002D4585" w:rsidRDefault="002D4585" w:rsidP="002D4585">
      <w:pPr>
        <w:ind w:firstLine="709"/>
        <w:jc w:val="both"/>
        <w:rPr>
          <w:bCs/>
        </w:rPr>
      </w:pPr>
      <w:r w:rsidRPr="002D4585">
        <w:rPr>
          <w:bCs/>
        </w:rPr>
        <w:t>Изложенное позволяет сделать несколько вы</w:t>
      </w:r>
      <w:r w:rsidRPr="002D4585">
        <w:rPr>
          <w:bCs/>
        </w:rPr>
        <w:softHyphen/>
        <w:t>водов, относящихся к современному этапу акти</w:t>
      </w:r>
      <w:r w:rsidRPr="002D4585">
        <w:rPr>
          <w:bCs/>
        </w:rPr>
        <w:softHyphen/>
        <w:t>визаций разломов БРС и сопредельной террито</w:t>
      </w:r>
      <w:r w:rsidRPr="002D4585">
        <w:rPr>
          <w:bCs/>
        </w:rPr>
        <w:softHyphen/>
        <w:t>рии и дополняющих развиваемые автором пред</w:t>
      </w:r>
      <w:r w:rsidRPr="002D4585">
        <w:rPr>
          <w:bCs/>
        </w:rPr>
        <w:softHyphen/>
        <w:t>ставления о стационарных и нестационарных моделях разломов новыми характеристиками:</w:t>
      </w:r>
    </w:p>
    <w:p w:rsidR="002D4585" w:rsidRPr="002D4585" w:rsidRDefault="002D4585" w:rsidP="002D4585">
      <w:pPr>
        <w:ind w:firstLine="709"/>
        <w:jc w:val="both"/>
        <w:rPr>
          <w:bCs/>
        </w:rPr>
      </w:pPr>
      <w:r w:rsidRPr="002D4585">
        <w:rPr>
          <w:bCs/>
        </w:rPr>
        <w:t>активизация разломов и ее относительно вы</w:t>
      </w:r>
      <w:r w:rsidRPr="002D4585">
        <w:rPr>
          <w:bCs/>
        </w:rPr>
        <w:softHyphen/>
        <w:t>сокая частота в масштабах реального времени вызваны медленными деформационными волна</w:t>
      </w:r>
      <w:r w:rsidRPr="002D4585">
        <w:rPr>
          <w:bCs/>
        </w:rPr>
        <w:softHyphen/>
        <w:t xml:space="preserve">ми возбуждения, источником которых могут быть </w:t>
      </w:r>
      <w:proofErr w:type="spellStart"/>
      <w:r w:rsidRPr="002D4585">
        <w:rPr>
          <w:bCs/>
        </w:rPr>
        <w:t>межплитные</w:t>
      </w:r>
      <w:proofErr w:type="spellEnd"/>
      <w:r w:rsidRPr="002D4585">
        <w:rPr>
          <w:bCs/>
        </w:rPr>
        <w:t xml:space="preserve"> и </w:t>
      </w:r>
      <w:proofErr w:type="spellStart"/>
      <w:r w:rsidRPr="002D4585">
        <w:rPr>
          <w:bCs/>
        </w:rPr>
        <w:t>межблоковые</w:t>
      </w:r>
      <w:proofErr w:type="spellEnd"/>
      <w:r w:rsidRPr="002D4585">
        <w:rPr>
          <w:bCs/>
        </w:rPr>
        <w:t xml:space="preserve"> подвижки на границе Сибирской и Забайкальской (Амурской) плит;</w:t>
      </w:r>
    </w:p>
    <w:p w:rsidR="000C3C38" w:rsidRPr="002D4585" w:rsidRDefault="002D4585" w:rsidP="000C3C38">
      <w:pPr>
        <w:ind w:firstLine="709"/>
        <w:jc w:val="both"/>
        <w:rPr>
          <w:bCs/>
        </w:rPr>
      </w:pPr>
      <w:r w:rsidRPr="002D4585">
        <w:rPr>
          <w:bCs/>
        </w:rPr>
        <w:t>по скорости прохождения деформационных волн возбуждения активные разломы территории делятся на шесть групп, четыре из которых обос</w:t>
      </w:r>
      <w:r w:rsidRPr="002D4585">
        <w:rPr>
          <w:bCs/>
        </w:rPr>
        <w:softHyphen/>
        <w:t>нованы статистически достоверными данными.</w:t>
      </w:r>
    </w:p>
    <w:p w:rsidR="000C3C38" w:rsidRDefault="000C3C38" w:rsidP="002D4585">
      <w:pPr>
        <w:ind w:firstLine="709"/>
        <w:jc w:val="both"/>
        <w:rPr>
          <w:bCs/>
        </w:rPr>
        <w:sectPr w:rsidR="000C3C38" w:rsidSect="002502CE">
          <w:pgSz w:w="11906" w:h="16838"/>
          <w:pgMar w:top="1134" w:right="1134" w:bottom="1134" w:left="1134" w:header="0" w:footer="6" w:gutter="0"/>
          <w:cols w:space="720"/>
          <w:noEndnote/>
          <w:docGrid w:linePitch="360"/>
        </w:sectPr>
      </w:pPr>
    </w:p>
    <w:p w:rsidR="000C3C38" w:rsidRDefault="008E0CD9" w:rsidP="000C3C38">
      <w:pPr>
        <w:jc w:val="center"/>
        <w:rPr>
          <w:bCs/>
        </w:rPr>
      </w:pPr>
      <w:bookmarkStart w:id="0" w:name="_GoBack"/>
      <w:r w:rsidRPr="008E0CD9">
        <w:rPr>
          <w:bCs/>
          <w:noProof/>
        </w:rPr>
        <w:lastRenderedPageBreak/>
        <w:drawing>
          <wp:inline distT="0" distB="0" distL="0" distR="0">
            <wp:extent cx="7435515" cy="4925488"/>
            <wp:effectExtent l="0" t="0" r="0" b="8890"/>
            <wp:docPr id="4" name="Рисунок 4" descr="D:\18НАУЧНАЯ РАБОТА\01СТАТЬИ\2017\ТРУДЫ\КНИГА\ТЕМА 3\Рисунки Обраб\[365] ДАН, 2007, Т.415, №1,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8НАУЧНАЯ РАБОТА\01СТАТЬИ\2017\ТРУДЫ\КНИГА\ТЕМА 3\Рисунки Обраб\[365] ДАН, 2007, Т.415, №1, рис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38765" cy="4927641"/>
                    </a:xfrm>
                    <a:prstGeom prst="rect">
                      <a:avLst/>
                    </a:prstGeom>
                    <a:noFill/>
                    <a:ln>
                      <a:noFill/>
                    </a:ln>
                  </pic:spPr>
                </pic:pic>
              </a:graphicData>
            </a:graphic>
          </wp:inline>
        </w:drawing>
      </w:r>
      <w:bookmarkEnd w:id="0"/>
    </w:p>
    <w:p w:rsidR="000C3C38" w:rsidRDefault="000C3C38">
      <w:pPr>
        <w:rPr>
          <w:bCs/>
        </w:rPr>
      </w:pPr>
    </w:p>
    <w:p w:rsidR="000C3C38" w:rsidRDefault="000C3C38" w:rsidP="000C3C38">
      <w:pPr>
        <w:ind w:firstLine="709"/>
        <w:rPr>
          <w:bCs/>
        </w:rPr>
        <w:sectPr w:rsidR="000C3C38" w:rsidSect="000C3C38">
          <w:pgSz w:w="16838" w:h="11906" w:orient="landscape"/>
          <w:pgMar w:top="1134" w:right="1134" w:bottom="1134" w:left="1134" w:header="0" w:footer="6" w:gutter="0"/>
          <w:cols w:space="720"/>
          <w:noEndnote/>
          <w:docGrid w:linePitch="360"/>
        </w:sectPr>
      </w:pPr>
      <w:r>
        <w:rPr>
          <w:bCs/>
        </w:rPr>
        <w:t xml:space="preserve">Рис. 4. Расположение в Северной Евразии активных разломов БРС и на </w:t>
      </w:r>
      <w:proofErr w:type="spellStart"/>
      <w:r>
        <w:rPr>
          <w:bCs/>
        </w:rPr>
        <w:t>сопределенной</w:t>
      </w:r>
      <w:proofErr w:type="spellEnd"/>
      <w:r>
        <w:rPr>
          <w:bCs/>
        </w:rPr>
        <w:t xml:space="preserve"> территории с различными скоростями и векторами деформационных волн возбуждения. Штриховая линия – вектор активизации разломов направлен с запада на восток; сплошная линия – вектор активизации разломов направлен с востока на запад. Стрелки – примерное направление фронта деформационных волн возбуждения (активизации) разломов.</w:t>
      </w:r>
    </w:p>
    <w:p w:rsidR="002D4585" w:rsidRPr="002D4585" w:rsidRDefault="002D4585" w:rsidP="002D4585">
      <w:pPr>
        <w:ind w:firstLine="709"/>
        <w:jc w:val="both"/>
        <w:rPr>
          <w:bCs/>
        </w:rPr>
      </w:pPr>
      <w:r w:rsidRPr="002D4585">
        <w:rPr>
          <w:bCs/>
        </w:rPr>
        <w:lastRenderedPageBreak/>
        <w:t>Группы характеризуются: четкой связью меж</w:t>
      </w:r>
      <w:r w:rsidRPr="002D4585">
        <w:rPr>
          <w:bCs/>
        </w:rPr>
        <w:softHyphen/>
        <w:t>ду средней длиной разломов и скоростью движе</w:t>
      </w:r>
      <w:r w:rsidRPr="002D4585">
        <w:rPr>
          <w:bCs/>
        </w:rPr>
        <w:softHyphen/>
        <w:t>ния деформационной волны; определенной на</w:t>
      </w:r>
      <w:r w:rsidRPr="002D4585">
        <w:rPr>
          <w:bCs/>
        </w:rPr>
        <w:softHyphen/>
        <w:t>правленностью временного тренда деформаци</w:t>
      </w:r>
      <w:r w:rsidRPr="002D4585">
        <w:rPr>
          <w:bCs/>
        </w:rPr>
        <w:softHyphen/>
        <w:t>онной волны (с запада на восток или наоборот); наличием пространственной границы, разделяю</w:t>
      </w:r>
      <w:r w:rsidRPr="002D4585">
        <w:rPr>
          <w:bCs/>
        </w:rPr>
        <w:softHyphen/>
        <w:t>щей различные тренды деформационных волн возбуждения разрывов определенных групп.</w:t>
      </w:r>
    </w:p>
    <w:p w:rsidR="002D4585" w:rsidRPr="002D4585" w:rsidRDefault="002D4585" w:rsidP="002D4585">
      <w:pPr>
        <w:ind w:firstLine="709"/>
        <w:jc w:val="both"/>
        <w:rPr>
          <w:bCs/>
        </w:rPr>
      </w:pPr>
      <w:r w:rsidRPr="002D4585">
        <w:rPr>
          <w:bCs/>
        </w:rPr>
        <w:t>Автор благодарит академика С.В. Гольдина за советы, принятые во внимание при подготовке рукописи к печати.</w:t>
      </w:r>
    </w:p>
    <w:p w:rsidR="002D4585" w:rsidRPr="002D4585" w:rsidRDefault="002D4585" w:rsidP="002D4585">
      <w:pPr>
        <w:ind w:firstLine="709"/>
        <w:jc w:val="both"/>
        <w:rPr>
          <w:bCs/>
        </w:rPr>
      </w:pPr>
      <w:r w:rsidRPr="002D4585">
        <w:rPr>
          <w:bCs/>
        </w:rPr>
        <w:t>Работа выполнена при поддержке РФФИ (гран</w:t>
      </w:r>
      <w:r w:rsidRPr="002D4585">
        <w:rPr>
          <w:bCs/>
        </w:rPr>
        <w:softHyphen/>
        <w:t>ты 04-05-64348,07-05-00251) и программы 16 Пре</w:t>
      </w:r>
      <w:r w:rsidRPr="002D4585">
        <w:rPr>
          <w:bCs/>
        </w:rPr>
        <w:softHyphen/>
        <w:t>зидиума РАН, проект 3 “Динамика деформацион</w:t>
      </w:r>
      <w:r w:rsidRPr="002D4585">
        <w:rPr>
          <w:bCs/>
        </w:rPr>
        <w:softHyphen/>
        <w:t>ных процессов в сейсмоактивных регионах Цен</w:t>
      </w:r>
      <w:r w:rsidRPr="002D4585">
        <w:rPr>
          <w:bCs/>
        </w:rPr>
        <w:softHyphen/>
        <w:t>тральной Азии и в очаговых зонах крупных землетрясений”.</w:t>
      </w:r>
    </w:p>
    <w:p w:rsidR="002D4585" w:rsidRPr="002D4585" w:rsidRDefault="002D4585" w:rsidP="002D4585">
      <w:pPr>
        <w:ind w:firstLine="709"/>
        <w:jc w:val="both"/>
        <w:rPr>
          <w:bCs/>
        </w:rPr>
      </w:pPr>
    </w:p>
    <w:p w:rsidR="002502CE" w:rsidRDefault="002502CE" w:rsidP="002502CE">
      <w:pPr>
        <w:ind w:firstLine="709"/>
        <w:jc w:val="center"/>
        <w:rPr>
          <w:b/>
          <w:bCs/>
        </w:rPr>
      </w:pPr>
    </w:p>
    <w:p w:rsidR="002D4585" w:rsidRPr="002502CE" w:rsidRDefault="002502CE" w:rsidP="002502CE">
      <w:pPr>
        <w:ind w:firstLine="709"/>
        <w:jc w:val="center"/>
        <w:rPr>
          <w:b/>
          <w:bCs/>
        </w:rPr>
      </w:pPr>
      <w:r w:rsidRPr="002502CE">
        <w:rPr>
          <w:b/>
          <w:bCs/>
        </w:rPr>
        <w:t>ЛИТЕРАТУРА</w:t>
      </w:r>
    </w:p>
    <w:p w:rsidR="002D4585" w:rsidRPr="002D4585" w:rsidRDefault="002D4585" w:rsidP="002D4585">
      <w:pPr>
        <w:ind w:firstLine="709"/>
        <w:jc w:val="both"/>
        <w:rPr>
          <w:bCs/>
        </w:rPr>
      </w:pPr>
    </w:p>
    <w:p w:rsidR="002D4585" w:rsidRPr="002502CE" w:rsidRDefault="002D4585" w:rsidP="002D4585">
      <w:pPr>
        <w:numPr>
          <w:ilvl w:val="0"/>
          <w:numId w:val="23"/>
        </w:numPr>
        <w:ind w:left="0" w:firstLine="709"/>
        <w:jc w:val="both"/>
        <w:rPr>
          <w:bCs/>
          <w:lang w:val="en-US"/>
        </w:rPr>
      </w:pPr>
      <w:r w:rsidRPr="002502CE">
        <w:rPr>
          <w:bCs/>
          <w:iCs/>
          <w:lang w:val="en-US"/>
        </w:rPr>
        <w:t xml:space="preserve">Sherman S.I., </w:t>
      </w:r>
      <w:proofErr w:type="spellStart"/>
      <w:r w:rsidRPr="002502CE">
        <w:rPr>
          <w:bCs/>
          <w:iCs/>
          <w:lang w:val="en-US"/>
        </w:rPr>
        <w:t>Dem’yanovich</w:t>
      </w:r>
      <w:proofErr w:type="spellEnd"/>
      <w:r w:rsidRPr="002502CE">
        <w:rPr>
          <w:bCs/>
          <w:iCs/>
          <w:lang w:val="en-US"/>
        </w:rPr>
        <w:t xml:space="preserve"> V.M., </w:t>
      </w:r>
      <w:proofErr w:type="spellStart"/>
      <w:r w:rsidRPr="002502CE">
        <w:rPr>
          <w:bCs/>
          <w:iCs/>
          <w:lang w:val="en-US"/>
        </w:rPr>
        <w:t>Lysak</w:t>
      </w:r>
      <w:proofErr w:type="spellEnd"/>
      <w:r w:rsidRPr="002502CE">
        <w:rPr>
          <w:bCs/>
          <w:iCs/>
          <w:lang w:val="en-US"/>
        </w:rPr>
        <w:t xml:space="preserve"> S.V.</w:t>
      </w:r>
      <w:r w:rsidRPr="002502CE">
        <w:rPr>
          <w:bCs/>
          <w:lang w:val="en-US"/>
        </w:rPr>
        <w:t xml:space="preserve"> //Tectonophysics. 2004. V. 380. № 3/4. P. 261-272.</w:t>
      </w:r>
    </w:p>
    <w:p w:rsidR="002D4585" w:rsidRPr="002502CE" w:rsidRDefault="002D4585" w:rsidP="002D4585">
      <w:pPr>
        <w:numPr>
          <w:ilvl w:val="0"/>
          <w:numId w:val="23"/>
        </w:numPr>
        <w:ind w:left="0" w:firstLine="709"/>
        <w:jc w:val="both"/>
        <w:rPr>
          <w:bCs/>
        </w:rPr>
      </w:pPr>
      <w:proofErr w:type="spellStart"/>
      <w:r w:rsidRPr="002502CE">
        <w:rPr>
          <w:bCs/>
          <w:iCs/>
        </w:rPr>
        <w:t>Шерман</w:t>
      </w:r>
      <w:proofErr w:type="spellEnd"/>
      <w:r w:rsidRPr="002502CE">
        <w:rPr>
          <w:bCs/>
          <w:iCs/>
        </w:rPr>
        <w:t xml:space="preserve"> С</w:t>
      </w:r>
      <w:r w:rsidR="002502CE">
        <w:rPr>
          <w:bCs/>
          <w:iCs/>
        </w:rPr>
        <w:t>.</w:t>
      </w:r>
      <w:r w:rsidRPr="002502CE">
        <w:rPr>
          <w:bCs/>
          <w:iCs/>
        </w:rPr>
        <w:t xml:space="preserve">И., Сорокин А.П., </w:t>
      </w:r>
      <w:proofErr w:type="spellStart"/>
      <w:r w:rsidRPr="002502CE">
        <w:rPr>
          <w:bCs/>
          <w:iCs/>
        </w:rPr>
        <w:t>Савитский</w:t>
      </w:r>
      <w:proofErr w:type="spellEnd"/>
      <w:r w:rsidRPr="002502CE">
        <w:rPr>
          <w:bCs/>
          <w:iCs/>
        </w:rPr>
        <w:t xml:space="preserve"> В.А.</w:t>
      </w:r>
      <w:r w:rsidRPr="002502CE">
        <w:rPr>
          <w:bCs/>
        </w:rPr>
        <w:t xml:space="preserve"> // ДАН. 2005. Т. 401. № 3. С. 395-398.</w:t>
      </w:r>
    </w:p>
    <w:p w:rsidR="002D4585" w:rsidRPr="002502CE" w:rsidRDefault="002D4585" w:rsidP="002D4585">
      <w:pPr>
        <w:numPr>
          <w:ilvl w:val="0"/>
          <w:numId w:val="23"/>
        </w:numPr>
        <w:ind w:left="0" w:firstLine="709"/>
        <w:jc w:val="both"/>
        <w:rPr>
          <w:bCs/>
        </w:rPr>
      </w:pPr>
      <w:proofErr w:type="spellStart"/>
      <w:r w:rsidRPr="002502CE">
        <w:rPr>
          <w:bCs/>
          <w:iCs/>
        </w:rPr>
        <w:t>Шерман</w:t>
      </w:r>
      <w:proofErr w:type="spellEnd"/>
      <w:r w:rsidRPr="002502CE">
        <w:rPr>
          <w:bCs/>
          <w:iCs/>
        </w:rPr>
        <w:t xml:space="preserve"> С</w:t>
      </w:r>
      <w:r w:rsidR="002502CE">
        <w:rPr>
          <w:bCs/>
          <w:iCs/>
        </w:rPr>
        <w:t>.</w:t>
      </w:r>
      <w:r w:rsidRPr="002502CE">
        <w:rPr>
          <w:bCs/>
          <w:iCs/>
        </w:rPr>
        <w:t xml:space="preserve">И., </w:t>
      </w:r>
      <w:proofErr w:type="spellStart"/>
      <w:r w:rsidRPr="002502CE">
        <w:rPr>
          <w:bCs/>
          <w:iCs/>
        </w:rPr>
        <w:t>Савитский</w:t>
      </w:r>
      <w:proofErr w:type="spellEnd"/>
      <w:r w:rsidRPr="002502CE">
        <w:rPr>
          <w:bCs/>
          <w:iCs/>
        </w:rPr>
        <w:t xml:space="preserve"> В.А.</w:t>
      </w:r>
      <w:r w:rsidRPr="002502CE">
        <w:rPr>
          <w:bCs/>
        </w:rPr>
        <w:t xml:space="preserve"> // ДАН. 2006. Т. 408. № 3. С. 398</w:t>
      </w:r>
      <w:r w:rsidR="002502CE">
        <w:rPr>
          <w:bCs/>
        </w:rPr>
        <w:t>-4</w:t>
      </w:r>
      <w:r w:rsidRPr="002502CE">
        <w:rPr>
          <w:bCs/>
        </w:rPr>
        <w:t>03.</w:t>
      </w:r>
    </w:p>
    <w:p w:rsidR="002D4585" w:rsidRPr="002502CE" w:rsidRDefault="002D4585" w:rsidP="002D4585">
      <w:pPr>
        <w:numPr>
          <w:ilvl w:val="0"/>
          <w:numId w:val="23"/>
        </w:numPr>
        <w:ind w:left="0" w:firstLine="709"/>
        <w:jc w:val="both"/>
        <w:rPr>
          <w:bCs/>
        </w:rPr>
      </w:pPr>
      <w:r w:rsidRPr="002502CE">
        <w:rPr>
          <w:bCs/>
          <w:iCs/>
        </w:rPr>
        <w:t>Гольдин С.В.</w:t>
      </w:r>
      <w:r w:rsidRPr="002502CE">
        <w:rPr>
          <w:bCs/>
        </w:rPr>
        <w:t xml:space="preserve"> // Физ. </w:t>
      </w:r>
      <w:proofErr w:type="spellStart"/>
      <w:r w:rsidRPr="002502CE">
        <w:rPr>
          <w:bCs/>
        </w:rPr>
        <w:t>мезомеханика</w:t>
      </w:r>
      <w:proofErr w:type="spellEnd"/>
      <w:r w:rsidRPr="002502CE">
        <w:rPr>
          <w:bCs/>
        </w:rPr>
        <w:t>. 2005. № 1. С. 5-14.</w:t>
      </w:r>
    </w:p>
    <w:p w:rsidR="002D4585" w:rsidRPr="002502CE" w:rsidRDefault="002D4585" w:rsidP="002D4585">
      <w:pPr>
        <w:numPr>
          <w:ilvl w:val="0"/>
          <w:numId w:val="23"/>
        </w:numPr>
        <w:ind w:left="0" w:firstLine="709"/>
        <w:jc w:val="both"/>
        <w:rPr>
          <w:bCs/>
        </w:rPr>
      </w:pPr>
      <w:r w:rsidRPr="002502CE">
        <w:rPr>
          <w:bCs/>
          <w:iCs/>
        </w:rPr>
        <w:t>Гольдин С.В.</w:t>
      </w:r>
      <w:r w:rsidRPr="002502CE">
        <w:rPr>
          <w:bCs/>
        </w:rPr>
        <w:t xml:space="preserve"> // Физ. </w:t>
      </w:r>
      <w:proofErr w:type="spellStart"/>
      <w:r w:rsidRPr="002502CE">
        <w:rPr>
          <w:bCs/>
        </w:rPr>
        <w:t>мезомеханика</w:t>
      </w:r>
      <w:proofErr w:type="spellEnd"/>
      <w:r w:rsidRPr="002502CE">
        <w:rPr>
          <w:bCs/>
        </w:rPr>
        <w:t>. 2002. № 5. С. 5-21</w:t>
      </w:r>
    </w:p>
    <w:p w:rsidR="002D4585" w:rsidRPr="002502CE" w:rsidRDefault="002D4585" w:rsidP="002D4585">
      <w:pPr>
        <w:numPr>
          <w:ilvl w:val="0"/>
          <w:numId w:val="23"/>
        </w:numPr>
        <w:ind w:left="0" w:firstLine="709"/>
        <w:jc w:val="both"/>
        <w:rPr>
          <w:bCs/>
        </w:rPr>
      </w:pPr>
      <w:proofErr w:type="spellStart"/>
      <w:r w:rsidRPr="002502CE">
        <w:rPr>
          <w:bCs/>
        </w:rPr>
        <w:t>Вилькович</w:t>
      </w:r>
      <w:proofErr w:type="spellEnd"/>
      <w:r w:rsidRPr="002502CE">
        <w:rPr>
          <w:bCs/>
        </w:rPr>
        <w:t xml:space="preserve"> Е.В., Губерман Ш.А., </w:t>
      </w:r>
      <w:proofErr w:type="spellStart"/>
      <w:r w:rsidRPr="002502CE">
        <w:rPr>
          <w:bCs/>
        </w:rPr>
        <w:t>Кейлис</w:t>
      </w:r>
      <w:proofErr w:type="spellEnd"/>
      <w:r w:rsidRPr="002502CE">
        <w:rPr>
          <w:bCs/>
        </w:rPr>
        <w:t>-Борок В.И.</w:t>
      </w:r>
      <w:r w:rsidRPr="002502CE">
        <w:rPr>
          <w:bCs/>
          <w:iCs/>
        </w:rPr>
        <w:t xml:space="preserve"> //ДАН. 1974. Т. 219. № 1. С. 77-80.</w:t>
      </w:r>
    </w:p>
    <w:p w:rsidR="002D4585" w:rsidRPr="002502CE" w:rsidRDefault="002D4585" w:rsidP="002D4585">
      <w:pPr>
        <w:numPr>
          <w:ilvl w:val="0"/>
          <w:numId w:val="23"/>
        </w:numPr>
        <w:ind w:left="0" w:firstLine="709"/>
        <w:jc w:val="both"/>
        <w:rPr>
          <w:bCs/>
          <w:lang w:val="en-US"/>
        </w:rPr>
      </w:pPr>
      <w:proofErr w:type="spellStart"/>
      <w:r w:rsidRPr="002502CE">
        <w:rPr>
          <w:bCs/>
          <w:iCs/>
          <w:lang w:val="en-US"/>
        </w:rPr>
        <w:t>Kasahara</w:t>
      </w:r>
      <w:proofErr w:type="spellEnd"/>
      <w:r w:rsidRPr="002502CE">
        <w:rPr>
          <w:bCs/>
          <w:iCs/>
          <w:lang w:val="en-US"/>
        </w:rPr>
        <w:t xml:space="preserve"> </w:t>
      </w:r>
      <w:r w:rsidRPr="002502CE">
        <w:rPr>
          <w:bCs/>
          <w:iCs/>
        </w:rPr>
        <w:t>К</w:t>
      </w:r>
      <w:r w:rsidRPr="002502CE">
        <w:rPr>
          <w:bCs/>
          <w:iCs/>
          <w:lang w:val="en-US"/>
        </w:rPr>
        <w:t>.</w:t>
      </w:r>
      <w:r w:rsidRPr="002502CE">
        <w:rPr>
          <w:bCs/>
          <w:lang w:val="en-US"/>
        </w:rPr>
        <w:t xml:space="preserve"> // Tectonophysics. 1979. V. 52. </w:t>
      </w:r>
      <w:r w:rsidRPr="002502CE">
        <w:rPr>
          <w:bCs/>
        </w:rPr>
        <w:t>Р</w:t>
      </w:r>
      <w:r w:rsidRPr="002502CE">
        <w:rPr>
          <w:bCs/>
          <w:lang w:val="en-US"/>
        </w:rPr>
        <w:t>. 329-341.</w:t>
      </w:r>
    </w:p>
    <w:p w:rsidR="002D4585" w:rsidRPr="002502CE" w:rsidRDefault="002D4585" w:rsidP="002D4585">
      <w:pPr>
        <w:numPr>
          <w:ilvl w:val="0"/>
          <w:numId w:val="23"/>
        </w:numPr>
        <w:ind w:left="0" w:firstLine="709"/>
        <w:jc w:val="both"/>
        <w:rPr>
          <w:bCs/>
        </w:rPr>
      </w:pPr>
      <w:proofErr w:type="spellStart"/>
      <w:r w:rsidRPr="002502CE">
        <w:rPr>
          <w:bCs/>
          <w:iCs/>
        </w:rPr>
        <w:t>Шерман</w:t>
      </w:r>
      <w:proofErr w:type="spellEnd"/>
      <w:r w:rsidRPr="002502CE">
        <w:rPr>
          <w:bCs/>
          <w:iCs/>
        </w:rPr>
        <w:t xml:space="preserve"> С.И., Лунина О.В.</w:t>
      </w:r>
      <w:r w:rsidRPr="002502CE">
        <w:rPr>
          <w:bCs/>
        </w:rPr>
        <w:t xml:space="preserve"> // ДАН. 2001. Т. 378. № 5. С. 672-674.</w:t>
      </w:r>
    </w:p>
    <w:p w:rsidR="002D4585" w:rsidRPr="002502CE" w:rsidRDefault="002D4585" w:rsidP="002D4585">
      <w:pPr>
        <w:numPr>
          <w:ilvl w:val="0"/>
          <w:numId w:val="23"/>
        </w:numPr>
        <w:ind w:left="0" w:firstLine="709"/>
        <w:jc w:val="both"/>
        <w:rPr>
          <w:bCs/>
        </w:rPr>
      </w:pPr>
      <w:r w:rsidRPr="002502CE">
        <w:rPr>
          <w:bCs/>
        </w:rPr>
        <w:t xml:space="preserve">Актуальные вопросы современной геодинамики Центральной Азии / Под редакцией К.Г. Леви, С.И. </w:t>
      </w:r>
      <w:proofErr w:type="spellStart"/>
      <w:r w:rsidRPr="002502CE">
        <w:rPr>
          <w:bCs/>
        </w:rPr>
        <w:t>Шермана</w:t>
      </w:r>
      <w:proofErr w:type="spellEnd"/>
      <w:r w:rsidRPr="002502CE">
        <w:rPr>
          <w:bCs/>
        </w:rPr>
        <w:t>. Новосибирск: Изд-во СО РАН, 2005. 297 с.</w:t>
      </w:r>
    </w:p>
    <w:p w:rsidR="002D4585" w:rsidRPr="002502CE" w:rsidRDefault="002D4585" w:rsidP="002D4585">
      <w:pPr>
        <w:numPr>
          <w:ilvl w:val="0"/>
          <w:numId w:val="23"/>
        </w:numPr>
        <w:ind w:left="0" w:firstLine="709"/>
        <w:jc w:val="both"/>
        <w:rPr>
          <w:bCs/>
        </w:rPr>
      </w:pPr>
      <w:r w:rsidRPr="002502CE">
        <w:rPr>
          <w:bCs/>
          <w:iCs/>
        </w:rPr>
        <w:t>Николаевский В.Н., Рамазанов Т.К.</w:t>
      </w:r>
      <w:r w:rsidRPr="002502CE">
        <w:rPr>
          <w:bCs/>
        </w:rPr>
        <w:t xml:space="preserve"> // </w:t>
      </w:r>
      <w:proofErr w:type="spellStart"/>
      <w:r w:rsidRPr="002502CE">
        <w:rPr>
          <w:bCs/>
        </w:rPr>
        <w:t>Изв</w:t>
      </w:r>
      <w:proofErr w:type="spellEnd"/>
      <w:r w:rsidRPr="002502CE">
        <w:rPr>
          <w:bCs/>
        </w:rPr>
        <w:t>. АН СССР. Физика Земли. 1986. № 10. С. 3-13.</w:t>
      </w:r>
    </w:p>
    <w:p w:rsidR="002D4585" w:rsidRPr="002502CE" w:rsidRDefault="002D4585" w:rsidP="002D4585">
      <w:pPr>
        <w:numPr>
          <w:ilvl w:val="0"/>
          <w:numId w:val="23"/>
        </w:numPr>
        <w:ind w:left="0" w:firstLine="709"/>
        <w:jc w:val="both"/>
        <w:rPr>
          <w:bCs/>
        </w:rPr>
      </w:pPr>
      <w:r w:rsidRPr="002502CE">
        <w:rPr>
          <w:bCs/>
          <w:iCs/>
        </w:rPr>
        <w:t>Невский М.В.</w:t>
      </w:r>
      <w:r w:rsidRPr="002502CE">
        <w:rPr>
          <w:bCs/>
        </w:rPr>
        <w:t xml:space="preserve"> Геофизика на рубеже веков. Из</w:t>
      </w:r>
      <w:r w:rsidRPr="002502CE">
        <w:rPr>
          <w:bCs/>
        </w:rPr>
        <w:softHyphen/>
        <w:t>бранные труды ученых ОИФЗ РАН. М.: ОИФЗ РАН, 1999. С. 124-139.</w:t>
      </w:r>
    </w:p>
    <w:p w:rsidR="002D4585" w:rsidRPr="002502CE" w:rsidRDefault="002D4585" w:rsidP="002D4585">
      <w:pPr>
        <w:numPr>
          <w:ilvl w:val="0"/>
          <w:numId w:val="23"/>
        </w:numPr>
        <w:ind w:left="0" w:firstLine="709"/>
        <w:jc w:val="both"/>
        <w:rPr>
          <w:bCs/>
        </w:rPr>
      </w:pPr>
      <w:r w:rsidRPr="002502CE">
        <w:rPr>
          <w:bCs/>
          <w:iCs/>
        </w:rPr>
        <w:t>Моги К.</w:t>
      </w:r>
      <w:r w:rsidRPr="002502CE">
        <w:rPr>
          <w:bCs/>
        </w:rPr>
        <w:t xml:space="preserve"> Предсказание землетрясений. М.: Мир, 1988. 380 с.</w:t>
      </w:r>
    </w:p>
    <w:p w:rsidR="002D4585" w:rsidRPr="002502CE" w:rsidRDefault="002502CE" w:rsidP="002D4585">
      <w:pPr>
        <w:numPr>
          <w:ilvl w:val="0"/>
          <w:numId w:val="23"/>
        </w:numPr>
        <w:ind w:left="0" w:firstLine="709"/>
        <w:jc w:val="both"/>
        <w:rPr>
          <w:bCs/>
        </w:rPr>
      </w:pPr>
      <w:proofErr w:type="spellStart"/>
      <w:r>
        <w:rPr>
          <w:bCs/>
          <w:iCs/>
        </w:rPr>
        <w:t>У</w:t>
      </w:r>
      <w:r w:rsidR="002D4585" w:rsidRPr="002502CE">
        <w:rPr>
          <w:bCs/>
          <w:iCs/>
        </w:rPr>
        <w:t>ломов</w:t>
      </w:r>
      <w:proofErr w:type="spellEnd"/>
      <w:r w:rsidR="002D4585" w:rsidRPr="002502CE">
        <w:rPr>
          <w:bCs/>
          <w:iCs/>
        </w:rPr>
        <w:t xml:space="preserve"> В.И.</w:t>
      </w:r>
      <w:r w:rsidR="002D4585" w:rsidRPr="002502CE">
        <w:rPr>
          <w:bCs/>
        </w:rPr>
        <w:t xml:space="preserve"> // Физика Земли. 1993. № 4. С. 43-53.</w:t>
      </w:r>
    </w:p>
    <w:p w:rsidR="002D4585" w:rsidRPr="002502CE" w:rsidRDefault="002D4585" w:rsidP="002D4585">
      <w:pPr>
        <w:numPr>
          <w:ilvl w:val="0"/>
          <w:numId w:val="23"/>
        </w:numPr>
        <w:ind w:left="0" w:firstLine="709"/>
        <w:jc w:val="both"/>
        <w:rPr>
          <w:bCs/>
        </w:rPr>
      </w:pPr>
      <w:r w:rsidRPr="002502CE">
        <w:rPr>
          <w:bCs/>
          <w:iCs/>
        </w:rPr>
        <w:t>Быков В.Г.</w:t>
      </w:r>
      <w:r w:rsidRPr="002502CE">
        <w:rPr>
          <w:bCs/>
        </w:rPr>
        <w:t xml:space="preserve"> // Геология и геофизика. 2005. Т. 46. № 11. С. 1176-1190.</w:t>
      </w:r>
    </w:p>
    <w:p w:rsidR="002D4585" w:rsidRPr="002502CE" w:rsidRDefault="002D4585" w:rsidP="002D4585">
      <w:pPr>
        <w:numPr>
          <w:ilvl w:val="0"/>
          <w:numId w:val="23"/>
        </w:numPr>
        <w:ind w:left="0" w:firstLine="709"/>
        <w:jc w:val="both"/>
        <w:rPr>
          <w:bCs/>
        </w:rPr>
      </w:pPr>
      <w:r w:rsidRPr="002502CE">
        <w:rPr>
          <w:bCs/>
          <w:iCs/>
        </w:rPr>
        <w:t>Гольдин С.В. /</w:t>
      </w:r>
      <w:r w:rsidR="002502CE">
        <w:rPr>
          <w:bCs/>
          <w:iCs/>
        </w:rPr>
        <w:t>/</w:t>
      </w:r>
      <w:r w:rsidRPr="002502CE">
        <w:rPr>
          <w:bCs/>
        </w:rPr>
        <w:t xml:space="preserve"> Физика Земли. 2004. № 10. С. 37- 54.</w:t>
      </w:r>
    </w:p>
    <w:p w:rsidR="001D1CD2" w:rsidRDefault="001D1CD2" w:rsidP="001D1CD2">
      <w:pPr>
        <w:pStyle w:val="aa"/>
        <w:ind w:left="709"/>
        <w:contextualSpacing w:val="0"/>
        <w:jc w:val="both"/>
        <w:rPr>
          <w:bCs/>
          <w:lang w:val="en-US"/>
        </w:rPr>
      </w:pPr>
    </w:p>
    <w:p w:rsidR="001D1CD2" w:rsidRDefault="001D1CD2" w:rsidP="001D1CD2">
      <w:pPr>
        <w:pStyle w:val="aa"/>
        <w:ind w:left="709"/>
        <w:contextualSpacing w:val="0"/>
        <w:jc w:val="both"/>
        <w:rPr>
          <w:bCs/>
          <w:lang w:val="en-US"/>
        </w:rPr>
      </w:pPr>
    </w:p>
    <w:p w:rsidR="001D1CD2" w:rsidRDefault="001D1CD2" w:rsidP="001D1CD2">
      <w:pPr>
        <w:pStyle w:val="aa"/>
        <w:ind w:left="709"/>
        <w:contextualSpacing w:val="0"/>
        <w:jc w:val="both"/>
        <w:rPr>
          <w:bCs/>
          <w:lang w:val="en-US"/>
        </w:rPr>
      </w:pPr>
    </w:p>
    <w:p w:rsidR="001D1CD2" w:rsidRDefault="001D1CD2" w:rsidP="001D1CD2">
      <w:pPr>
        <w:pStyle w:val="aa"/>
        <w:ind w:left="709"/>
        <w:contextualSpacing w:val="0"/>
        <w:jc w:val="both"/>
        <w:rPr>
          <w:bCs/>
          <w:lang w:val="en-US"/>
        </w:rPr>
      </w:pPr>
    </w:p>
    <w:p w:rsidR="001D1CD2" w:rsidRDefault="001D1CD2" w:rsidP="001D1CD2">
      <w:pPr>
        <w:pStyle w:val="aa"/>
        <w:ind w:left="709"/>
        <w:contextualSpacing w:val="0"/>
        <w:jc w:val="both"/>
        <w:rPr>
          <w:bCs/>
          <w:lang w:val="en-US"/>
        </w:rPr>
      </w:pPr>
    </w:p>
    <w:p w:rsidR="001D1CD2" w:rsidRPr="001D1CD2" w:rsidRDefault="001D1CD2" w:rsidP="001D1CD2">
      <w:pPr>
        <w:ind w:left="1069"/>
        <w:jc w:val="both"/>
        <w:rPr>
          <w:bCs/>
          <w:lang w:val="en-US"/>
        </w:rPr>
      </w:pPr>
    </w:p>
    <w:sectPr w:rsidR="001D1CD2" w:rsidRPr="001D1CD2" w:rsidSect="002502CE">
      <w:pgSz w:w="11906" w:h="16838"/>
      <w:pgMar w:top="1134" w:right="1134"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48A" w:rsidRDefault="00AD148A">
      <w:r>
        <w:separator/>
      </w:r>
    </w:p>
  </w:endnote>
  <w:endnote w:type="continuationSeparator" w:id="0">
    <w:p w:rsidR="00AD148A" w:rsidRDefault="00AD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48A" w:rsidRDefault="00AD148A">
      <w:r>
        <w:separator/>
      </w:r>
    </w:p>
  </w:footnote>
  <w:footnote w:type="continuationSeparator" w:id="0">
    <w:p w:rsidR="00AD148A" w:rsidRDefault="00AD148A">
      <w:r>
        <w:continuationSeparator/>
      </w:r>
    </w:p>
  </w:footnote>
  <w:footnote w:id="1">
    <w:p w:rsidR="00CE661E" w:rsidRDefault="00CE661E">
      <w:pPr>
        <w:pStyle w:val="a3"/>
      </w:pPr>
      <w:r>
        <w:rPr>
          <w:rStyle w:val="a4"/>
        </w:rPr>
        <w:t>*</w:t>
      </w:r>
      <w:r>
        <w:t xml:space="preserve"> </w:t>
      </w:r>
      <w:proofErr w:type="spellStart"/>
      <w:r w:rsidRPr="002D4585">
        <w:t>Докл</w:t>
      </w:r>
      <w:proofErr w:type="spellEnd"/>
      <w:r w:rsidRPr="002D4585">
        <w:t>. РАН. – 2007. – Т. 415, № 1. – С. 110–114.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81EFDE0"/>
    <w:lvl w:ilvl="0">
      <w:start w:val="13"/>
      <w:numFmt w:val="decimal"/>
      <w:lvlText w:val="%1."/>
      <w:lvlJc w:val="left"/>
      <w:pPr>
        <w:ind w:left="0" w:firstLine="0"/>
      </w:pPr>
      <w:rPr>
        <w:rFonts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41"/>
        <w:szCs w:val="41"/>
        <w:u w:val="none"/>
      </w:rPr>
    </w:lvl>
  </w:abstractNum>
  <w:abstractNum w:abstractNumId="1" w15:restartNumberingAfterBreak="0">
    <w:nsid w:val="004F7D76"/>
    <w:multiLevelType w:val="hybridMultilevel"/>
    <w:tmpl w:val="B72CC946"/>
    <w:lvl w:ilvl="0" w:tplc="F56E2870">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8AD7DA2"/>
    <w:multiLevelType w:val="hybridMultilevel"/>
    <w:tmpl w:val="2C869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D12BF"/>
    <w:multiLevelType w:val="hybridMultilevel"/>
    <w:tmpl w:val="B5842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305030"/>
    <w:multiLevelType w:val="hybridMultilevel"/>
    <w:tmpl w:val="265848F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0D02DCC"/>
    <w:multiLevelType w:val="hybridMultilevel"/>
    <w:tmpl w:val="9984EA72"/>
    <w:lvl w:ilvl="0" w:tplc="9490FA44">
      <w:start w:val="1"/>
      <w:numFmt w:val="decimal"/>
      <w:lvlText w:val="%1."/>
      <w:lvlJc w:val="left"/>
      <w:pPr>
        <w:ind w:left="786"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5A141B"/>
    <w:multiLevelType w:val="hybridMultilevel"/>
    <w:tmpl w:val="E536FBE2"/>
    <w:lvl w:ilvl="0" w:tplc="924ACD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F763A95"/>
    <w:multiLevelType w:val="hybridMultilevel"/>
    <w:tmpl w:val="4A727314"/>
    <w:lvl w:ilvl="0" w:tplc="CCEC2F7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4CD0B0A"/>
    <w:multiLevelType w:val="hybridMultilevel"/>
    <w:tmpl w:val="52FC1C0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25A8526B"/>
    <w:multiLevelType w:val="hybridMultilevel"/>
    <w:tmpl w:val="48E29D76"/>
    <w:lvl w:ilvl="0" w:tplc="0419000B">
      <w:start w:val="1000"/>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831E36"/>
    <w:multiLevelType w:val="hybridMultilevel"/>
    <w:tmpl w:val="4B7AFEDA"/>
    <w:lvl w:ilvl="0" w:tplc="0419000B">
      <w:start w:val="1000"/>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1D54AB"/>
    <w:multiLevelType w:val="hybridMultilevel"/>
    <w:tmpl w:val="97F29E58"/>
    <w:lvl w:ilvl="0" w:tplc="2078EC02">
      <w:start w:val="70"/>
      <w:numFmt w:val="bullet"/>
      <w:lvlText w:val=""/>
      <w:lvlJc w:val="left"/>
      <w:pPr>
        <w:ind w:left="1069" w:hanging="360"/>
      </w:pPr>
      <w:rPr>
        <w:rFonts w:ascii="Wingdings" w:eastAsia="Times New Roman" w:hAnsi="Wingdings"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EFA3EC8"/>
    <w:multiLevelType w:val="hybridMultilevel"/>
    <w:tmpl w:val="79CC2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6E0BA4"/>
    <w:multiLevelType w:val="hybridMultilevel"/>
    <w:tmpl w:val="24286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60014C"/>
    <w:multiLevelType w:val="hybridMultilevel"/>
    <w:tmpl w:val="FEDAB35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15:restartNumberingAfterBreak="0">
    <w:nsid w:val="51225060"/>
    <w:multiLevelType w:val="hybridMultilevel"/>
    <w:tmpl w:val="891447B0"/>
    <w:lvl w:ilvl="0" w:tplc="D99A79A8">
      <w:start w:val="1"/>
      <w:numFmt w:val="decimal"/>
      <w:lvlText w:val="%1."/>
      <w:lvlJc w:val="left"/>
      <w:pPr>
        <w:ind w:left="1146" w:hanging="360"/>
      </w:pPr>
      <w:rPr>
        <w:rFonts w:eastAsia="Batang" w:hint="default"/>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2030CDF"/>
    <w:multiLevelType w:val="hybridMultilevel"/>
    <w:tmpl w:val="42CCFD9A"/>
    <w:lvl w:ilvl="0" w:tplc="54E427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54F1752D"/>
    <w:multiLevelType w:val="hybridMultilevel"/>
    <w:tmpl w:val="18945B2C"/>
    <w:lvl w:ilvl="0" w:tplc="E32A3E8E">
      <w:start w:val="70"/>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5C8A5A40"/>
    <w:multiLevelType w:val="hybridMultilevel"/>
    <w:tmpl w:val="140EA2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4E03750"/>
    <w:multiLevelType w:val="hybridMultilevel"/>
    <w:tmpl w:val="7EB4451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6AE947E3"/>
    <w:multiLevelType w:val="hybridMultilevel"/>
    <w:tmpl w:val="4E684638"/>
    <w:lvl w:ilvl="0" w:tplc="50261B94">
      <w:start w:val="1"/>
      <w:numFmt w:val="decimal"/>
      <w:lvlText w:val="%1."/>
      <w:lvlJc w:val="left"/>
      <w:pPr>
        <w:ind w:left="1506" w:hanging="360"/>
      </w:pPr>
      <w:rPr>
        <w:rFonts w:hint="default"/>
        <w:b/>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1" w15:restartNumberingAfterBreak="0">
    <w:nsid w:val="74B800C0"/>
    <w:multiLevelType w:val="hybridMultilevel"/>
    <w:tmpl w:val="A1223024"/>
    <w:lvl w:ilvl="0" w:tplc="0419000B">
      <w:start w:val="4"/>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5470042"/>
    <w:multiLevelType w:val="hybridMultilevel"/>
    <w:tmpl w:val="4A6C92B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78CA3718"/>
    <w:multiLevelType w:val="hybridMultilevel"/>
    <w:tmpl w:val="A8E28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72643E"/>
    <w:multiLevelType w:val="hybridMultilevel"/>
    <w:tmpl w:val="C51692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7DE167A6"/>
    <w:multiLevelType w:val="hybridMultilevel"/>
    <w:tmpl w:val="9DCACF6C"/>
    <w:lvl w:ilvl="0" w:tplc="E8E08840">
      <w:start w:val="1"/>
      <w:numFmt w:val="decimal"/>
      <w:lvlText w:val="%1."/>
      <w:lvlJc w:val="left"/>
      <w:pPr>
        <w:ind w:left="1506" w:hanging="360"/>
      </w:pPr>
      <w:rPr>
        <w:rFonts w:hint="default"/>
        <w:b/>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6" w15:restartNumberingAfterBreak="0">
    <w:nsid w:val="7F274E97"/>
    <w:multiLevelType w:val="hybridMultilevel"/>
    <w:tmpl w:val="88D2468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13"/>
  </w:num>
  <w:num w:numId="2">
    <w:abstractNumId w:val="15"/>
  </w:num>
  <w:num w:numId="3">
    <w:abstractNumId w:val="25"/>
  </w:num>
  <w:num w:numId="4">
    <w:abstractNumId w:val="20"/>
  </w:num>
  <w:num w:numId="5">
    <w:abstractNumId w:val="9"/>
  </w:num>
  <w:num w:numId="6">
    <w:abstractNumId w:val="21"/>
  </w:num>
  <w:num w:numId="7">
    <w:abstractNumId w:val="11"/>
  </w:num>
  <w:num w:numId="8">
    <w:abstractNumId w:val="5"/>
  </w:num>
  <w:num w:numId="9">
    <w:abstractNumId w:val="10"/>
  </w:num>
  <w:num w:numId="10">
    <w:abstractNumId w:val="17"/>
  </w:num>
  <w:num w:numId="11">
    <w:abstractNumId w:val="0"/>
  </w:num>
  <w:num w:numId="12">
    <w:abstractNumId w:val="3"/>
  </w:num>
  <w:num w:numId="13">
    <w:abstractNumId w:val="7"/>
  </w:num>
  <w:num w:numId="14">
    <w:abstractNumId w:val="19"/>
  </w:num>
  <w:num w:numId="15">
    <w:abstractNumId w:val="26"/>
  </w:num>
  <w:num w:numId="16">
    <w:abstractNumId w:val="4"/>
  </w:num>
  <w:num w:numId="17">
    <w:abstractNumId w:val="24"/>
  </w:num>
  <w:num w:numId="18">
    <w:abstractNumId w:val="16"/>
  </w:num>
  <w:num w:numId="19">
    <w:abstractNumId w:val="6"/>
  </w:num>
  <w:num w:numId="20">
    <w:abstractNumId w:val="8"/>
  </w:num>
  <w:num w:numId="21">
    <w:abstractNumId w:val="2"/>
  </w:num>
  <w:num w:numId="22">
    <w:abstractNumId w:val="14"/>
  </w:num>
  <w:num w:numId="23">
    <w:abstractNumId w:val="23"/>
  </w:num>
  <w:num w:numId="24">
    <w:abstractNumId w:val="12"/>
  </w:num>
  <w:num w:numId="25">
    <w:abstractNumId w:val="22"/>
  </w:num>
  <w:num w:numId="26">
    <w:abstractNumId w:val="1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hideSpellingErrors/>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97D"/>
    <w:rsid w:val="00022018"/>
    <w:rsid w:val="00026982"/>
    <w:rsid w:val="000511E6"/>
    <w:rsid w:val="00073202"/>
    <w:rsid w:val="0007656C"/>
    <w:rsid w:val="00076B1C"/>
    <w:rsid w:val="000776CE"/>
    <w:rsid w:val="0008673B"/>
    <w:rsid w:val="000B06CA"/>
    <w:rsid w:val="000C3066"/>
    <w:rsid w:val="000C3C38"/>
    <w:rsid w:val="00102199"/>
    <w:rsid w:val="00103F87"/>
    <w:rsid w:val="00110F6A"/>
    <w:rsid w:val="00127C2D"/>
    <w:rsid w:val="00135F16"/>
    <w:rsid w:val="001428E3"/>
    <w:rsid w:val="00151028"/>
    <w:rsid w:val="00162413"/>
    <w:rsid w:val="00170575"/>
    <w:rsid w:val="0018661A"/>
    <w:rsid w:val="00193910"/>
    <w:rsid w:val="001957E0"/>
    <w:rsid w:val="001958E8"/>
    <w:rsid w:val="001A4355"/>
    <w:rsid w:val="001B053D"/>
    <w:rsid w:val="001B2098"/>
    <w:rsid w:val="001C257C"/>
    <w:rsid w:val="001D1CD2"/>
    <w:rsid w:val="002059A1"/>
    <w:rsid w:val="00212EAC"/>
    <w:rsid w:val="002208E5"/>
    <w:rsid w:val="0023197D"/>
    <w:rsid w:val="00235096"/>
    <w:rsid w:val="00245BFC"/>
    <w:rsid w:val="002502CE"/>
    <w:rsid w:val="00255250"/>
    <w:rsid w:val="00256C14"/>
    <w:rsid w:val="002606E3"/>
    <w:rsid w:val="00261236"/>
    <w:rsid w:val="00261711"/>
    <w:rsid w:val="00280EC7"/>
    <w:rsid w:val="00295087"/>
    <w:rsid w:val="002A36AB"/>
    <w:rsid w:val="002B3CF3"/>
    <w:rsid w:val="002C29C7"/>
    <w:rsid w:val="002D061C"/>
    <w:rsid w:val="002D4585"/>
    <w:rsid w:val="002D49A7"/>
    <w:rsid w:val="002D5A79"/>
    <w:rsid w:val="002F45B8"/>
    <w:rsid w:val="00377BE0"/>
    <w:rsid w:val="003B79F0"/>
    <w:rsid w:val="003C4428"/>
    <w:rsid w:val="003C4CE2"/>
    <w:rsid w:val="004079D4"/>
    <w:rsid w:val="00412AD5"/>
    <w:rsid w:val="004152EE"/>
    <w:rsid w:val="00446A01"/>
    <w:rsid w:val="00456D06"/>
    <w:rsid w:val="00460F6E"/>
    <w:rsid w:val="00465EB7"/>
    <w:rsid w:val="00490AFE"/>
    <w:rsid w:val="004A2D06"/>
    <w:rsid w:val="004B3D36"/>
    <w:rsid w:val="004D2FF8"/>
    <w:rsid w:val="004E5143"/>
    <w:rsid w:val="004F6EC0"/>
    <w:rsid w:val="00511959"/>
    <w:rsid w:val="00516661"/>
    <w:rsid w:val="00532185"/>
    <w:rsid w:val="005466A2"/>
    <w:rsid w:val="00595CD0"/>
    <w:rsid w:val="005C1AA1"/>
    <w:rsid w:val="005C4C02"/>
    <w:rsid w:val="005E6C69"/>
    <w:rsid w:val="00612855"/>
    <w:rsid w:val="00627ACA"/>
    <w:rsid w:val="00636452"/>
    <w:rsid w:val="0068283B"/>
    <w:rsid w:val="006C22AC"/>
    <w:rsid w:val="006D1111"/>
    <w:rsid w:val="006E06F7"/>
    <w:rsid w:val="006F1EB4"/>
    <w:rsid w:val="006F3412"/>
    <w:rsid w:val="007040BB"/>
    <w:rsid w:val="007263CA"/>
    <w:rsid w:val="00727DAB"/>
    <w:rsid w:val="007300E4"/>
    <w:rsid w:val="007301BF"/>
    <w:rsid w:val="007363D7"/>
    <w:rsid w:val="00755505"/>
    <w:rsid w:val="00765772"/>
    <w:rsid w:val="0077362B"/>
    <w:rsid w:val="00773736"/>
    <w:rsid w:val="007E35BE"/>
    <w:rsid w:val="00807B98"/>
    <w:rsid w:val="00821E4A"/>
    <w:rsid w:val="008341AC"/>
    <w:rsid w:val="00837EAE"/>
    <w:rsid w:val="00843804"/>
    <w:rsid w:val="00846B64"/>
    <w:rsid w:val="00870C9C"/>
    <w:rsid w:val="008A41C8"/>
    <w:rsid w:val="008B7C22"/>
    <w:rsid w:val="008C5118"/>
    <w:rsid w:val="008D06D9"/>
    <w:rsid w:val="008E0CD9"/>
    <w:rsid w:val="008F155E"/>
    <w:rsid w:val="00915FD2"/>
    <w:rsid w:val="00927C41"/>
    <w:rsid w:val="00933E15"/>
    <w:rsid w:val="00944882"/>
    <w:rsid w:val="00944AF7"/>
    <w:rsid w:val="00953579"/>
    <w:rsid w:val="009805CC"/>
    <w:rsid w:val="00987293"/>
    <w:rsid w:val="009931F8"/>
    <w:rsid w:val="009967BF"/>
    <w:rsid w:val="009C2BED"/>
    <w:rsid w:val="009C653D"/>
    <w:rsid w:val="009F4B67"/>
    <w:rsid w:val="00A07BF9"/>
    <w:rsid w:val="00A17155"/>
    <w:rsid w:val="00A77B23"/>
    <w:rsid w:val="00AA0421"/>
    <w:rsid w:val="00AA4285"/>
    <w:rsid w:val="00AA65BB"/>
    <w:rsid w:val="00AB0259"/>
    <w:rsid w:val="00AB0876"/>
    <w:rsid w:val="00AB4B31"/>
    <w:rsid w:val="00AB671A"/>
    <w:rsid w:val="00AC62BA"/>
    <w:rsid w:val="00AD148A"/>
    <w:rsid w:val="00AD4231"/>
    <w:rsid w:val="00AE5B63"/>
    <w:rsid w:val="00AF01E0"/>
    <w:rsid w:val="00AF4668"/>
    <w:rsid w:val="00B14BD3"/>
    <w:rsid w:val="00B23EB8"/>
    <w:rsid w:val="00B315D2"/>
    <w:rsid w:val="00B45FDA"/>
    <w:rsid w:val="00B473D0"/>
    <w:rsid w:val="00B53970"/>
    <w:rsid w:val="00B557AD"/>
    <w:rsid w:val="00B60508"/>
    <w:rsid w:val="00B729BB"/>
    <w:rsid w:val="00B92B03"/>
    <w:rsid w:val="00BE34BA"/>
    <w:rsid w:val="00C03493"/>
    <w:rsid w:val="00C04210"/>
    <w:rsid w:val="00C06B36"/>
    <w:rsid w:val="00C22B2A"/>
    <w:rsid w:val="00C341CA"/>
    <w:rsid w:val="00C4027C"/>
    <w:rsid w:val="00C734F6"/>
    <w:rsid w:val="00C84659"/>
    <w:rsid w:val="00C90FB9"/>
    <w:rsid w:val="00CA280A"/>
    <w:rsid w:val="00CA47C0"/>
    <w:rsid w:val="00CB1701"/>
    <w:rsid w:val="00CD45EC"/>
    <w:rsid w:val="00CD63B0"/>
    <w:rsid w:val="00CE661E"/>
    <w:rsid w:val="00CE734B"/>
    <w:rsid w:val="00CF4BC2"/>
    <w:rsid w:val="00D34308"/>
    <w:rsid w:val="00D54D77"/>
    <w:rsid w:val="00D737F6"/>
    <w:rsid w:val="00D76BFD"/>
    <w:rsid w:val="00DD59FC"/>
    <w:rsid w:val="00DE6E41"/>
    <w:rsid w:val="00DF0F02"/>
    <w:rsid w:val="00DF5683"/>
    <w:rsid w:val="00DF6C92"/>
    <w:rsid w:val="00E044DD"/>
    <w:rsid w:val="00E05A1E"/>
    <w:rsid w:val="00E472D4"/>
    <w:rsid w:val="00E52666"/>
    <w:rsid w:val="00E5424A"/>
    <w:rsid w:val="00E55B72"/>
    <w:rsid w:val="00E64709"/>
    <w:rsid w:val="00EA5343"/>
    <w:rsid w:val="00EB1C53"/>
    <w:rsid w:val="00ED2C79"/>
    <w:rsid w:val="00ED64E6"/>
    <w:rsid w:val="00EE5ED3"/>
    <w:rsid w:val="00F24394"/>
    <w:rsid w:val="00F31472"/>
    <w:rsid w:val="00F45928"/>
    <w:rsid w:val="00F56F65"/>
    <w:rsid w:val="00F633E1"/>
    <w:rsid w:val="00F64216"/>
    <w:rsid w:val="00F8442C"/>
    <w:rsid w:val="00F84D84"/>
    <w:rsid w:val="00F91BD3"/>
    <w:rsid w:val="00FB01A9"/>
    <w:rsid w:val="00FB63DF"/>
    <w:rsid w:val="00FC55E0"/>
    <w:rsid w:val="00FE6B79"/>
    <w:rsid w:val="00FE7CBA"/>
    <w:rsid w:val="00FF2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D09A1D3-5465-4716-B65F-B39E101A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23197D"/>
    <w:rPr>
      <w:sz w:val="20"/>
      <w:szCs w:val="20"/>
    </w:rPr>
  </w:style>
  <w:style w:type="character" w:styleId="a4">
    <w:name w:val="footnote reference"/>
    <w:basedOn w:val="a0"/>
    <w:semiHidden/>
    <w:rsid w:val="0023197D"/>
    <w:rPr>
      <w:vertAlign w:val="superscript"/>
    </w:rPr>
  </w:style>
  <w:style w:type="paragraph" w:styleId="a5">
    <w:name w:val="Normal (Web)"/>
    <w:basedOn w:val="a"/>
    <w:rsid w:val="00915FD2"/>
  </w:style>
  <w:style w:type="table" w:styleId="a6">
    <w:name w:val="Table Grid"/>
    <w:basedOn w:val="a1"/>
    <w:rsid w:val="004F6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endnote text"/>
    <w:basedOn w:val="a"/>
    <w:link w:val="a8"/>
    <w:rsid w:val="000B06CA"/>
    <w:rPr>
      <w:sz w:val="20"/>
      <w:szCs w:val="20"/>
    </w:rPr>
  </w:style>
  <w:style w:type="character" w:customStyle="1" w:styleId="a8">
    <w:name w:val="Текст концевой сноски Знак"/>
    <w:basedOn w:val="a0"/>
    <w:link w:val="a7"/>
    <w:rsid w:val="000B06CA"/>
  </w:style>
  <w:style w:type="character" w:styleId="a9">
    <w:name w:val="endnote reference"/>
    <w:basedOn w:val="a0"/>
    <w:rsid w:val="000B06CA"/>
    <w:rPr>
      <w:vertAlign w:val="superscript"/>
    </w:rPr>
  </w:style>
  <w:style w:type="paragraph" w:styleId="aa">
    <w:name w:val="List Paragraph"/>
    <w:basedOn w:val="a"/>
    <w:uiPriority w:val="34"/>
    <w:qFormat/>
    <w:rsid w:val="00843804"/>
    <w:pPr>
      <w:ind w:left="720"/>
      <w:contextualSpacing/>
    </w:pPr>
  </w:style>
  <w:style w:type="character" w:styleId="ab">
    <w:name w:val="Placeholder Text"/>
    <w:basedOn w:val="a0"/>
    <w:uiPriority w:val="99"/>
    <w:semiHidden/>
    <w:rsid w:val="009F4B67"/>
    <w:rPr>
      <w:color w:val="808080"/>
    </w:rPr>
  </w:style>
  <w:style w:type="character" w:customStyle="1" w:styleId="ac">
    <w:name w:val="„’”–ђ€_"/>
    <w:basedOn w:val="a0"/>
    <w:link w:val="ad"/>
    <w:uiPriority w:val="99"/>
    <w:locked/>
    <w:rsid w:val="00AF4668"/>
    <w:rPr>
      <w:rFonts w:ascii="Century Schoolbook" w:hAnsi="Century Schoolbook" w:cs="Century Schoolbook"/>
      <w:sz w:val="15"/>
      <w:szCs w:val="15"/>
      <w:shd w:val="clear" w:color="auto" w:fill="FFFFFF"/>
    </w:rPr>
  </w:style>
  <w:style w:type="paragraph" w:customStyle="1" w:styleId="ad">
    <w:name w:val="„’”–ђ€"/>
    <w:basedOn w:val="a"/>
    <w:link w:val="ac"/>
    <w:uiPriority w:val="99"/>
    <w:rsid w:val="00AF4668"/>
    <w:pPr>
      <w:shd w:val="clear" w:color="auto" w:fill="FFFFFF"/>
      <w:spacing w:line="168" w:lineRule="exact"/>
      <w:jc w:val="both"/>
    </w:pPr>
    <w:rPr>
      <w:rFonts w:ascii="Century Schoolbook" w:hAnsi="Century Schoolbook" w:cs="Century Schoolbook"/>
      <w:sz w:val="15"/>
      <w:szCs w:val="15"/>
    </w:rPr>
  </w:style>
  <w:style w:type="character" w:styleId="ae">
    <w:name w:val="Hyperlink"/>
    <w:basedOn w:val="a0"/>
    <w:rsid w:val="008A41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3775">
      <w:bodyDiv w:val="1"/>
      <w:marLeft w:val="0"/>
      <w:marRight w:val="0"/>
      <w:marTop w:val="0"/>
      <w:marBottom w:val="0"/>
      <w:divBdr>
        <w:top w:val="none" w:sz="0" w:space="0" w:color="auto"/>
        <w:left w:val="none" w:sz="0" w:space="0" w:color="auto"/>
        <w:bottom w:val="none" w:sz="0" w:space="0" w:color="auto"/>
        <w:right w:val="none" w:sz="0" w:space="0" w:color="auto"/>
      </w:divBdr>
    </w:div>
    <w:div w:id="160198197">
      <w:bodyDiv w:val="1"/>
      <w:marLeft w:val="0"/>
      <w:marRight w:val="0"/>
      <w:marTop w:val="0"/>
      <w:marBottom w:val="0"/>
      <w:divBdr>
        <w:top w:val="none" w:sz="0" w:space="0" w:color="auto"/>
        <w:left w:val="none" w:sz="0" w:space="0" w:color="auto"/>
        <w:bottom w:val="none" w:sz="0" w:space="0" w:color="auto"/>
        <w:right w:val="none" w:sz="0" w:space="0" w:color="auto"/>
      </w:divBdr>
    </w:div>
    <w:div w:id="455491315">
      <w:bodyDiv w:val="1"/>
      <w:marLeft w:val="0"/>
      <w:marRight w:val="0"/>
      <w:marTop w:val="0"/>
      <w:marBottom w:val="0"/>
      <w:divBdr>
        <w:top w:val="none" w:sz="0" w:space="0" w:color="auto"/>
        <w:left w:val="none" w:sz="0" w:space="0" w:color="auto"/>
        <w:bottom w:val="none" w:sz="0" w:space="0" w:color="auto"/>
        <w:right w:val="none" w:sz="0" w:space="0" w:color="auto"/>
      </w:divBdr>
    </w:div>
    <w:div w:id="568272115">
      <w:bodyDiv w:val="1"/>
      <w:marLeft w:val="0"/>
      <w:marRight w:val="0"/>
      <w:marTop w:val="0"/>
      <w:marBottom w:val="0"/>
      <w:divBdr>
        <w:top w:val="none" w:sz="0" w:space="0" w:color="auto"/>
        <w:left w:val="none" w:sz="0" w:space="0" w:color="auto"/>
        <w:bottom w:val="none" w:sz="0" w:space="0" w:color="auto"/>
        <w:right w:val="none" w:sz="0" w:space="0" w:color="auto"/>
      </w:divBdr>
    </w:div>
    <w:div w:id="580607606">
      <w:bodyDiv w:val="1"/>
      <w:marLeft w:val="0"/>
      <w:marRight w:val="0"/>
      <w:marTop w:val="0"/>
      <w:marBottom w:val="0"/>
      <w:divBdr>
        <w:top w:val="none" w:sz="0" w:space="0" w:color="auto"/>
        <w:left w:val="none" w:sz="0" w:space="0" w:color="auto"/>
        <w:bottom w:val="none" w:sz="0" w:space="0" w:color="auto"/>
        <w:right w:val="none" w:sz="0" w:space="0" w:color="auto"/>
      </w:divBdr>
    </w:div>
    <w:div w:id="606697422">
      <w:bodyDiv w:val="1"/>
      <w:marLeft w:val="0"/>
      <w:marRight w:val="0"/>
      <w:marTop w:val="0"/>
      <w:marBottom w:val="0"/>
      <w:divBdr>
        <w:top w:val="none" w:sz="0" w:space="0" w:color="auto"/>
        <w:left w:val="none" w:sz="0" w:space="0" w:color="auto"/>
        <w:bottom w:val="none" w:sz="0" w:space="0" w:color="auto"/>
        <w:right w:val="none" w:sz="0" w:space="0" w:color="auto"/>
      </w:divBdr>
    </w:div>
    <w:div w:id="612327271">
      <w:bodyDiv w:val="1"/>
      <w:marLeft w:val="0"/>
      <w:marRight w:val="0"/>
      <w:marTop w:val="0"/>
      <w:marBottom w:val="0"/>
      <w:divBdr>
        <w:top w:val="none" w:sz="0" w:space="0" w:color="auto"/>
        <w:left w:val="none" w:sz="0" w:space="0" w:color="auto"/>
        <w:bottom w:val="none" w:sz="0" w:space="0" w:color="auto"/>
        <w:right w:val="none" w:sz="0" w:space="0" w:color="auto"/>
      </w:divBdr>
    </w:div>
    <w:div w:id="983899535">
      <w:bodyDiv w:val="1"/>
      <w:marLeft w:val="0"/>
      <w:marRight w:val="0"/>
      <w:marTop w:val="0"/>
      <w:marBottom w:val="0"/>
      <w:divBdr>
        <w:top w:val="none" w:sz="0" w:space="0" w:color="auto"/>
        <w:left w:val="none" w:sz="0" w:space="0" w:color="auto"/>
        <w:bottom w:val="none" w:sz="0" w:space="0" w:color="auto"/>
        <w:right w:val="none" w:sz="0" w:space="0" w:color="auto"/>
      </w:divBdr>
    </w:div>
    <w:div w:id="1030376168">
      <w:bodyDiv w:val="1"/>
      <w:marLeft w:val="0"/>
      <w:marRight w:val="0"/>
      <w:marTop w:val="0"/>
      <w:marBottom w:val="0"/>
      <w:divBdr>
        <w:top w:val="none" w:sz="0" w:space="0" w:color="auto"/>
        <w:left w:val="none" w:sz="0" w:space="0" w:color="auto"/>
        <w:bottom w:val="none" w:sz="0" w:space="0" w:color="auto"/>
        <w:right w:val="none" w:sz="0" w:space="0" w:color="auto"/>
      </w:divBdr>
    </w:div>
    <w:div w:id="1071469798">
      <w:bodyDiv w:val="1"/>
      <w:marLeft w:val="0"/>
      <w:marRight w:val="0"/>
      <w:marTop w:val="0"/>
      <w:marBottom w:val="0"/>
      <w:divBdr>
        <w:top w:val="none" w:sz="0" w:space="0" w:color="auto"/>
        <w:left w:val="none" w:sz="0" w:space="0" w:color="auto"/>
        <w:bottom w:val="none" w:sz="0" w:space="0" w:color="auto"/>
        <w:right w:val="none" w:sz="0" w:space="0" w:color="auto"/>
      </w:divBdr>
    </w:div>
    <w:div w:id="1086658992">
      <w:bodyDiv w:val="1"/>
      <w:marLeft w:val="0"/>
      <w:marRight w:val="0"/>
      <w:marTop w:val="0"/>
      <w:marBottom w:val="0"/>
      <w:divBdr>
        <w:top w:val="none" w:sz="0" w:space="0" w:color="auto"/>
        <w:left w:val="none" w:sz="0" w:space="0" w:color="auto"/>
        <w:bottom w:val="none" w:sz="0" w:space="0" w:color="auto"/>
        <w:right w:val="none" w:sz="0" w:space="0" w:color="auto"/>
      </w:divBdr>
    </w:div>
    <w:div w:id="1154368433">
      <w:bodyDiv w:val="1"/>
      <w:marLeft w:val="0"/>
      <w:marRight w:val="0"/>
      <w:marTop w:val="0"/>
      <w:marBottom w:val="0"/>
      <w:divBdr>
        <w:top w:val="none" w:sz="0" w:space="0" w:color="auto"/>
        <w:left w:val="none" w:sz="0" w:space="0" w:color="auto"/>
        <w:bottom w:val="none" w:sz="0" w:space="0" w:color="auto"/>
        <w:right w:val="none" w:sz="0" w:space="0" w:color="auto"/>
      </w:divBdr>
    </w:div>
    <w:div w:id="1555972049">
      <w:bodyDiv w:val="1"/>
      <w:marLeft w:val="0"/>
      <w:marRight w:val="0"/>
      <w:marTop w:val="0"/>
      <w:marBottom w:val="0"/>
      <w:divBdr>
        <w:top w:val="none" w:sz="0" w:space="0" w:color="auto"/>
        <w:left w:val="none" w:sz="0" w:space="0" w:color="auto"/>
        <w:bottom w:val="none" w:sz="0" w:space="0" w:color="auto"/>
        <w:right w:val="none" w:sz="0" w:space="0" w:color="auto"/>
      </w:divBdr>
    </w:div>
    <w:div w:id="1639993472">
      <w:bodyDiv w:val="1"/>
      <w:marLeft w:val="0"/>
      <w:marRight w:val="0"/>
      <w:marTop w:val="0"/>
      <w:marBottom w:val="0"/>
      <w:divBdr>
        <w:top w:val="none" w:sz="0" w:space="0" w:color="auto"/>
        <w:left w:val="none" w:sz="0" w:space="0" w:color="auto"/>
        <w:bottom w:val="none" w:sz="0" w:space="0" w:color="auto"/>
        <w:right w:val="none" w:sz="0" w:space="0" w:color="auto"/>
      </w:divBdr>
    </w:div>
    <w:div w:id="1866362844">
      <w:bodyDiv w:val="1"/>
      <w:marLeft w:val="0"/>
      <w:marRight w:val="0"/>
      <w:marTop w:val="0"/>
      <w:marBottom w:val="0"/>
      <w:divBdr>
        <w:top w:val="none" w:sz="0" w:space="0" w:color="auto"/>
        <w:left w:val="none" w:sz="0" w:space="0" w:color="auto"/>
        <w:bottom w:val="none" w:sz="0" w:space="0" w:color="auto"/>
        <w:right w:val="none" w:sz="0" w:space="0" w:color="auto"/>
      </w:divBdr>
    </w:div>
    <w:div w:id="202435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EB148-6BD5-4CF7-AA00-B5D4CCF7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Pages>
  <Words>1681</Words>
  <Characters>9587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Earth Crust</Company>
  <LinksUpToDate>false</LinksUpToDate>
  <CharactersWithSpaces>11246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Gorbunova</dc:creator>
  <cp:keywords/>
  <cp:lastModifiedBy>k-250</cp:lastModifiedBy>
  <cp:revision>33</cp:revision>
  <dcterms:created xsi:type="dcterms:W3CDTF">2017-01-13T05:21:00Z</dcterms:created>
  <dcterms:modified xsi:type="dcterms:W3CDTF">2017-03-27T02:53:00Z</dcterms:modified>
</cp:coreProperties>
</file>