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94B" w:rsidRPr="00305D26" w:rsidRDefault="0084294B" w:rsidP="0084294B">
      <w:pPr>
        <w:ind w:firstLine="709"/>
        <w:jc w:val="center"/>
        <w:rPr>
          <w:b/>
          <w:bCs/>
        </w:rPr>
      </w:pPr>
      <w:r w:rsidRPr="00305D26">
        <w:rPr>
          <w:b/>
          <w:bCs/>
        </w:rPr>
        <w:t xml:space="preserve">НОВЫЕ ДАННЫЕ О ВНУТРЕННЕМ СТРОЕНИИ И МЕХАНИЗМЕ </w:t>
      </w:r>
    </w:p>
    <w:p w:rsidR="0084294B" w:rsidRPr="00305D26" w:rsidRDefault="0084294B" w:rsidP="0084294B">
      <w:pPr>
        <w:ind w:firstLine="709"/>
        <w:jc w:val="center"/>
        <w:rPr>
          <w:b/>
          <w:bCs/>
        </w:rPr>
      </w:pPr>
      <w:r w:rsidRPr="00305D26">
        <w:rPr>
          <w:b/>
          <w:bCs/>
        </w:rPr>
        <w:t xml:space="preserve">ОБРАЗОВАНИЯ ЗОН КИМБЕРЛИТОВМЕЩАЮЩИХ </w:t>
      </w:r>
    </w:p>
    <w:p w:rsidR="0084294B" w:rsidRPr="00305D26" w:rsidRDefault="0084294B" w:rsidP="0084294B">
      <w:pPr>
        <w:ind w:firstLine="709"/>
        <w:jc w:val="center"/>
        <w:rPr>
          <w:b/>
          <w:bCs/>
        </w:rPr>
      </w:pPr>
      <w:r w:rsidRPr="00305D26">
        <w:rPr>
          <w:b/>
          <w:bCs/>
        </w:rPr>
        <w:t xml:space="preserve">РАЗЛОМОВ МАЛО-БОТУОБИНСКОГО РАЙОНА </w:t>
      </w:r>
    </w:p>
    <w:p w:rsidR="0084294B" w:rsidRPr="00305D26" w:rsidRDefault="0084294B" w:rsidP="0084294B">
      <w:pPr>
        <w:ind w:firstLine="709"/>
        <w:jc w:val="center"/>
        <w:rPr>
          <w:bCs/>
        </w:rPr>
      </w:pPr>
      <w:r w:rsidRPr="00305D26">
        <w:rPr>
          <w:b/>
          <w:bCs/>
        </w:rPr>
        <w:t>(ЯКУТСКАЯ АЛМАЗОНОСНАЯ ПРОВИНЦИЯ)</w:t>
      </w:r>
      <w:r w:rsidRPr="00305D26">
        <w:rPr>
          <w:rStyle w:val="a5"/>
          <w:b/>
          <w:bCs/>
        </w:rPr>
        <w:footnoteReference w:customMarkFollows="1" w:id="1"/>
        <w:t>*</w:t>
      </w:r>
    </w:p>
    <w:p w:rsidR="0084294B" w:rsidRPr="00305D26" w:rsidRDefault="0084294B" w:rsidP="0084294B">
      <w:pPr>
        <w:ind w:firstLine="709"/>
        <w:jc w:val="both"/>
        <w:rPr>
          <w:bCs/>
        </w:rPr>
      </w:pPr>
    </w:p>
    <w:p w:rsidR="0084294B" w:rsidRPr="00305D26" w:rsidRDefault="0084294B" w:rsidP="0084294B">
      <w:pPr>
        <w:ind w:firstLine="709"/>
        <w:jc w:val="both"/>
        <w:rPr>
          <w:bCs/>
        </w:rPr>
      </w:pPr>
      <w:r w:rsidRPr="00305D26">
        <w:rPr>
          <w:bCs/>
        </w:rPr>
        <w:t xml:space="preserve">Вопрос структурного контроля алмазоносных кимберлитовых тел зонами </w:t>
      </w:r>
      <w:proofErr w:type="spellStart"/>
      <w:r w:rsidRPr="00305D26">
        <w:rPr>
          <w:bCs/>
        </w:rPr>
        <w:t>разноранговых</w:t>
      </w:r>
      <w:proofErr w:type="spellEnd"/>
      <w:r w:rsidRPr="00305D26">
        <w:rPr>
          <w:bCs/>
        </w:rPr>
        <w:t xml:space="preserve"> разломов платформенного чехла не может быть решен без выяснения общих закономерностей их внутреннего строения и механизма формирования. Весьма перспективным в этом плане является комплексный подход, базирующийся на совокупности тектонофизических методов, позволяющих получать, принципиально новую информацию о внутреннем строении </w:t>
      </w:r>
      <w:proofErr w:type="spellStart"/>
      <w:r w:rsidRPr="00305D26">
        <w:rPr>
          <w:bCs/>
        </w:rPr>
        <w:t>кимберлитовмещающих</w:t>
      </w:r>
      <w:proofErr w:type="spellEnd"/>
      <w:r w:rsidRPr="00305D26">
        <w:rPr>
          <w:bCs/>
        </w:rPr>
        <w:t xml:space="preserve"> разломных зон. В настоящей работе представляются новые данные комплексных тектонофизических полевых и экспериментальных исследований зон разломов Мало-</w:t>
      </w:r>
      <w:proofErr w:type="spellStart"/>
      <w:r w:rsidRPr="00305D26">
        <w:rPr>
          <w:bCs/>
        </w:rPr>
        <w:t>Ботуобинского</w:t>
      </w:r>
      <w:proofErr w:type="spellEnd"/>
      <w:r w:rsidRPr="00305D26">
        <w:rPr>
          <w:bCs/>
        </w:rPr>
        <w:t xml:space="preserve"> района Якутской алмазоносной провинции, в пределах которых локализованных кимберлитовые трубки Мир, Интернациональная, Дачная, Таежная и т.д. [1].</w:t>
      </w:r>
    </w:p>
    <w:p w:rsidR="0084294B" w:rsidRPr="00305D26" w:rsidRDefault="0084294B" w:rsidP="0084294B">
      <w:pPr>
        <w:ind w:firstLine="709"/>
        <w:jc w:val="both"/>
        <w:rPr>
          <w:bCs/>
        </w:rPr>
      </w:pPr>
      <w:r w:rsidRPr="00305D26">
        <w:rPr>
          <w:bCs/>
        </w:rPr>
        <w:t>Основным элементом разломной структуры Мало-</w:t>
      </w:r>
      <w:proofErr w:type="spellStart"/>
      <w:r w:rsidRPr="00305D26">
        <w:rPr>
          <w:bCs/>
        </w:rPr>
        <w:t>Ботуобинского</w:t>
      </w:r>
      <w:proofErr w:type="spellEnd"/>
      <w:r w:rsidRPr="00305D26">
        <w:rPr>
          <w:bCs/>
        </w:rPr>
        <w:t xml:space="preserve"> района является </w:t>
      </w:r>
      <w:proofErr w:type="spellStart"/>
      <w:r w:rsidRPr="00305D26">
        <w:rPr>
          <w:bCs/>
        </w:rPr>
        <w:t>Вилюйско-Мархинская</w:t>
      </w:r>
      <w:proofErr w:type="spellEnd"/>
      <w:r w:rsidRPr="00305D26">
        <w:rPr>
          <w:bCs/>
        </w:rPr>
        <w:t xml:space="preserve"> зона разломов. В фундаменте платформы она состоит из серии </w:t>
      </w:r>
      <w:proofErr w:type="spellStart"/>
      <w:r w:rsidRPr="00305D26">
        <w:rPr>
          <w:bCs/>
        </w:rPr>
        <w:t>субпараллельных</w:t>
      </w:r>
      <w:proofErr w:type="spellEnd"/>
      <w:r w:rsidRPr="00305D26">
        <w:rPr>
          <w:bCs/>
        </w:rPr>
        <w:t xml:space="preserve">, сближенных в пространстве разрывных нарушений </w:t>
      </w:r>
      <w:proofErr w:type="spellStart"/>
      <w:r w:rsidRPr="00305D26">
        <w:rPr>
          <w:bCs/>
        </w:rPr>
        <w:t>субмередионального</w:t>
      </w:r>
      <w:proofErr w:type="spellEnd"/>
      <w:r w:rsidRPr="00305D26">
        <w:rPr>
          <w:bCs/>
        </w:rPr>
        <w:t xml:space="preserve"> направления (рис. 1а), которые уверенно </w:t>
      </w:r>
      <w:proofErr w:type="spellStart"/>
      <w:r w:rsidRPr="00305D26">
        <w:rPr>
          <w:bCs/>
        </w:rPr>
        <w:t>картируются</w:t>
      </w:r>
      <w:proofErr w:type="spellEnd"/>
      <w:r w:rsidRPr="00305D26">
        <w:rPr>
          <w:bCs/>
        </w:rPr>
        <w:t xml:space="preserve"> сейсморазведкой по горизонту КВ. В потенциальных полях нарушения имеют вид линейных положительных аномалий различной интенсивности. Региональные разломы фундамента проявляются и в </w:t>
      </w:r>
      <w:proofErr w:type="spellStart"/>
      <w:r w:rsidRPr="00305D26">
        <w:rPr>
          <w:bCs/>
        </w:rPr>
        <w:t>фанерозойском</w:t>
      </w:r>
      <w:proofErr w:type="spellEnd"/>
      <w:r w:rsidRPr="00305D26">
        <w:rPr>
          <w:bCs/>
        </w:rPr>
        <w:t xml:space="preserve"> платформенном чехле как линейные зоны, шириной до 2.5-3 км с густой сетью локальных разрывов. Внутреннее строение этих зон мало изучено несмотря на то, что именно в них размещены все обнаруженные к настоящему времени алмазоносные кимберлитовые тела. Региональные разломы фундамента других направлений, отличных от описанного выше, проявлены в геофизических полях и рельефе менее отчетливо, фрагментарно, и это приводит к разным вариантам интерпретации их роли в контролировании кимберлитовых тел. Одни исследователи считают, что существенную роль в контроле кимберлитовых тел играют разломы северо-западной ориентировки [2], тогда как другие приписывают такие контролирующие функции узлам пересечений северо-восточных и </w:t>
      </w:r>
      <w:proofErr w:type="spellStart"/>
      <w:r w:rsidRPr="00305D26">
        <w:rPr>
          <w:bCs/>
        </w:rPr>
        <w:t>субмеридиональных</w:t>
      </w:r>
      <w:proofErr w:type="spellEnd"/>
      <w:r w:rsidRPr="00305D26">
        <w:rPr>
          <w:bCs/>
        </w:rPr>
        <w:t xml:space="preserve"> разломов [3]. </w:t>
      </w:r>
    </w:p>
    <w:p w:rsidR="0084294B" w:rsidRPr="00305D26" w:rsidRDefault="0084294B" w:rsidP="0084294B">
      <w:pPr>
        <w:ind w:firstLine="709"/>
        <w:jc w:val="both"/>
        <w:rPr>
          <w:bCs/>
        </w:rPr>
      </w:pPr>
      <w:r w:rsidRPr="00305D26">
        <w:rPr>
          <w:bCs/>
        </w:rPr>
        <w:t xml:space="preserve">Для детализации и типизации (с точки зрения парагенетического анализа) структурных обстановок в пределах </w:t>
      </w:r>
      <w:proofErr w:type="spellStart"/>
      <w:r w:rsidRPr="00305D26">
        <w:rPr>
          <w:bCs/>
        </w:rPr>
        <w:t>Вилюйско-Мархинской</w:t>
      </w:r>
      <w:proofErr w:type="spellEnd"/>
      <w:r w:rsidRPr="00305D26">
        <w:rPr>
          <w:bCs/>
        </w:rPr>
        <w:t xml:space="preserve"> зоны на уровне верхней части осадочного чехла проведено изучение разломной тектоники с помощью метода </w:t>
      </w:r>
      <w:proofErr w:type="spellStart"/>
      <w:r w:rsidRPr="00305D26">
        <w:rPr>
          <w:bCs/>
        </w:rPr>
        <w:t>спецкартирования</w:t>
      </w:r>
      <w:proofErr w:type="spellEnd"/>
      <w:r w:rsidRPr="00305D26">
        <w:rPr>
          <w:bCs/>
        </w:rPr>
        <w:t xml:space="preserve"> [4]. Всего создано 60 точек наблюдения в отложениях палеозоя и мезозоя (в том числе 9 в карьерах трубок Мир, Дачная и Таежная), в пределах которых охарактеризовано в общей сложности около 4500 тектонических трещин и </w:t>
      </w:r>
      <w:proofErr w:type="spellStart"/>
      <w:r w:rsidRPr="00305D26">
        <w:rPr>
          <w:bCs/>
        </w:rPr>
        <w:t>разноранговых</w:t>
      </w:r>
      <w:proofErr w:type="spellEnd"/>
      <w:r w:rsidRPr="00305D26">
        <w:rPr>
          <w:bCs/>
        </w:rPr>
        <w:t xml:space="preserve"> разрывных нарушений. Установлено, что определяющую роль в построении осадочного чехла играют </w:t>
      </w:r>
      <w:proofErr w:type="spellStart"/>
      <w:r w:rsidRPr="00305D26">
        <w:rPr>
          <w:bCs/>
        </w:rPr>
        <w:t>субвертикальные</w:t>
      </w:r>
      <w:proofErr w:type="spellEnd"/>
      <w:r w:rsidRPr="00305D26">
        <w:rPr>
          <w:bCs/>
        </w:rPr>
        <w:t xml:space="preserve"> и </w:t>
      </w:r>
      <w:proofErr w:type="spellStart"/>
      <w:r w:rsidRPr="00305D26">
        <w:rPr>
          <w:bCs/>
        </w:rPr>
        <w:t>субгоризонтальные</w:t>
      </w:r>
      <w:proofErr w:type="spellEnd"/>
      <w:r w:rsidRPr="00305D26">
        <w:rPr>
          <w:bCs/>
        </w:rPr>
        <w:t xml:space="preserve"> разрывные нарушения локального ранга. Первые, как правило, представлены зонами повышенной </w:t>
      </w:r>
      <w:proofErr w:type="spellStart"/>
      <w:r w:rsidRPr="00305D26">
        <w:rPr>
          <w:bCs/>
        </w:rPr>
        <w:t>трещиноватости</w:t>
      </w:r>
      <w:proofErr w:type="spellEnd"/>
      <w:r w:rsidRPr="00305D26">
        <w:rPr>
          <w:bCs/>
        </w:rPr>
        <w:t xml:space="preserve">, грубого </w:t>
      </w:r>
      <w:proofErr w:type="spellStart"/>
      <w:r w:rsidRPr="00305D26">
        <w:rPr>
          <w:bCs/>
        </w:rPr>
        <w:t>рассланцевания</w:t>
      </w:r>
      <w:proofErr w:type="spellEnd"/>
      <w:r w:rsidRPr="00305D26">
        <w:rPr>
          <w:bCs/>
        </w:rPr>
        <w:t xml:space="preserve"> и дробления пород мощностью от первых до десятков, редко сотен метров. По своей пространственной ориентации наиболее многочисленными являются зоны север-северо-восточного простирания. Меньшую распространенность имеют зоны северо-западной и </w:t>
      </w:r>
      <w:proofErr w:type="spellStart"/>
      <w:r w:rsidRPr="00305D26">
        <w:rPr>
          <w:bCs/>
        </w:rPr>
        <w:t>близширотной</w:t>
      </w:r>
      <w:proofErr w:type="spellEnd"/>
      <w:r w:rsidRPr="00305D26">
        <w:rPr>
          <w:bCs/>
        </w:rPr>
        <w:t xml:space="preserve"> ориентировок с тенденцией разделения последних на восток-</w:t>
      </w:r>
      <w:proofErr w:type="spellStart"/>
      <w:r w:rsidRPr="00305D26">
        <w:rPr>
          <w:bCs/>
        </w:rPr>
        <w:t>северовосточные</w:t>
      </w:r>
      <w:proofErr w:type="spellEnd"/>
      <w:r w:rsidRPr="00305D26">
        <w:rPr>
          <w:bCs/>
        </w:rPr>
        <w:t xml:space="preserve"> и запад-северо-западные. </w:t>
      </w:r>
    </w:p>
    <w:p w:rsidR="0084294B" w:rsidRPr="00305D26" w:rsidRDefault="0084294B" w:rsidP="0084294B">
      <w:pPr>
        <w:ind w:firstLine="709"/>
        <w:jc w:val="both"/>
        <w:rPr>
          <w:bCs/>
        </w:rPr>
      </w:pPr>
    </w:p>
    <w:p w:rsidR="0084294B" w:rsidRPr="00305D26" w:rsidRDefault="0084294B" w:rsidP="0084294B">
      <w:pPr>
        <w:ind w:firstLine="709"/>
        <w:jc w:val="both"/>
        <w:rPr>
          <w:bCs/>
        </w:rPr>
      </w:pPr>
    </w:p>
    <w:p w:rsidR="0084294B" w:rsidRPr="00305D26" w:rsidRDefault="0084294B" w:rsidP="0084294B">
      <w:pPr>
        <w:rPr>
          <w:bCs/>
        </w:rPr>
        <w:sectPr w:rsidR="0084294B" w:rsidRPr="00305D26" w:rsidSect="0084294B">
          <w:footerReference w:type="even" r:id="rId8"/>
          <w:footerReference w:type="default" r:id="rId9"/>
          <w:footnotePr>
            <w:numRestart w:val="eachPage"/>
          </w:footnotePr>
          <w:pgSz w:w="11901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84294B" w:rsidRPr="00305D26" w:rsidRDefault="00DB28C4" w:rsidP="0084294B">
      <w:pPr>
        <w:jc w:val="center"/>
        <w:rPr>
          <w:bCs/>
        </w:rPr>
      </w:pPr>
      <w:r w:rsidRPr="00DB28C4">
        <w:rPr>
          <w:bCs/>
          <w:noProof/>
        </w:rPr>
        <w:lastRenderedPageBreak/>
        <w:drawing>
          <wp:inline distT="0" distB="0" distL="0" distR="0">
            <wp:extent cx="8001000" cy="5096615"/>
            <wp:effectExtent l="0" t="0" r="0" b="8890"/>
            <wp:docPr id="1" name="Рисунок 1" descr="D:\18НАУЧНАЯ РАБОТА\01СТАТЬИ\2017\ТРУДЫ\КНИГА\ТЕМА 3\Рисунки Обраб\[336] ДАН, 2005, Т.402, №3, 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18НАУЧНАЯ РАБОТА\01СТАТЬИ\2017\ТРУДЫ\КНИГА\ТЕМА 3\Рисунки Обраб\[336] ДАН, 2005, Т.402, №3, рис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8218" cy="510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94B" w:rsidRPr="00305D26" w:rsidRDefault="0084294B" w:rsidP="0084294B">
      <w:pPr>
        <w:ind w:firstLine="709"/>
        <w:rPr>
          <w:bCs/>
        </w:rPr>
        <w:sectPr w:rsidR="0084294B" w:rsidRPr="00305D26" w:rsidSect="00246A93">
          <w:footnotePr>
            <w:numRestart w:val="eachPage"/>
          </w:footnotePr>
          <w:type w:val="nextColumn"/>
          <w:pgSz w:w="16840" w:h="11901" w:orient="landscape"/>
          <w:pgMar w:top="1134" w:right="851" w:bottom="1134" w:left="1701" w:header="0" w:footer="6" w:gutter="0"/>
          <w:cols w:space="720"/>
          <w:noEndnote/>
          <w:docGrid w:linePitch="360"/>
        </w:sectPr>
      </w:pPr>
      <w:r w:rsidRPr="00305D26">
        <w:rPr>
          <w:bCs/>
        </w:rPr>
        <w:t>Рис. 1. Схема главных разломов и расположения точек полевых тектонофизических наблюдений на площади Мало-</w:t>
      </w:r>
      <w:proofErr w:type="spellStart"/>
      <w:r w:rsidRPr="00305D26">
        <w:rPr>
          <w:bCs/>
        </w:rPr>
        <w:t>Ботуобинского</w:t>
      </w:r>
      <w:proofErr w:type="spellEnd"/>
      <w:r w:rsidRPr="00305D26">
        <w:rPr>
          <w:bCs/>
        </w:rPr>
        <w:t xml:space="preserve"> района (а) и результаты тектонофизического моделирования формирования этапов развития главных разломов района (б, в). 1 – точки полевых тектонических наблюдений; 2 – осевые линии разломов </w:t>
      </w:r>
      <w:proofErr w:type="spellStart"/>
      <w:r w:rsidRPr="00305D26">
        <w:rPr>
          <w:bCs/>
        </w:rPr>
        <w:t>Вилюско-Мархинской</w:t>
      </w:r>
      <w:proofErr w:type="spellEnd"/>
      <w:r w:rsidRPr="00305D26">
        <w:rPr>
          <w:bCs/>
        </w:rPr>
        <w:t xml:space="preserve"> зоны; 3 – трубки: а – туфовые, б – кимберлитовые; </w:t>
      </w:r>
      <w:proofErr w:type="gramStart"/>
      <w:r w:rsidRPr="00305D26">
        <w:rPr>
          <w:bCs/>
        </w:rPr>
        <w:t>4  -</w:t>
      </w:r>
      <w:proofErr w:type="gramEnd"/>
      <w:r w:rsidRPr="00305D26">
        <w:rPr>
          <w:bCs/>
        </w:rPr>
        <w:t xml:space="preserve"> участок, воспроизведенный на модели; 5 – реки; 6  - разрывы на поверхности модели; 7 – границы сдвиговых зон на модели; 8 – площадь возможного расположения трубки Мир.</w:t>
      </w:r>
    </w:p>
    <w:p w:rsidR="008E4E65" w:rsidRPr="00305D26" w:rsidRDefault="008E4E65" w:rsidP="008E4E65">
      <w:pPr>
        <w:ind w:firstLine="709"/>
        <w:jc w:val="both"/>
        <w:rPr>
          <w:bCs/>
        </w:rPr>
      </w:pPr>
      <w:r w:rsidRPr="00305D26">
        <w:rPr>
          <w:bCs/>
        </w:rPr>
        <w:lastRenderedPageBreak/>
        <w:t xml:space="preserve">Кинематика </w:t>
      </w:r>
      <w:proofErr w:type="spellStart"/>
      <w:r w:rsidRPr="00305D26">
        <w:rPr>
          <w:bCs/>
        </w:rPr>
        <w:t>субвертикальных</w:t>
      </w:r>
      <w:proofErr w:type="spellEnd"/>
      <w:r w:rsidRPr="00305D26">
        <w:rPr>
          <w:bCs/>
        </w:rPr>
        <w:t xml:space="preserve"> разрывов всех </w:t>
      </w:r>
      <w:r w:rsidRPr="00305D26">
        <w:rPr>
          <w:bCs/>
          <w:iCs/>
        </w:rPr>
        <w:t>указанных ориентировок неясна. Наиболее отчет</w:t>
      </w:r>
      <w:r w:rsidRPr="00305D26">
        <w:rPr>
          <w:bCs/>
        </w:rPr>
        <w:t xml:space="preserve">ливо фиксируются малоамплитудные (первые - первые десятки сантиметров) вертикальные смещения - преимущественно сбросового, реже </w:t>
      </w:r>
      <w:proofErr w:type="spellStart"/>
      <w:r w:rsidRPr="00305D26">
        <w:rPr>
          <w:bCs/>
        </w:rPr>
        <w:t>взбросового</w:t>
      </w:r>
      <w:proofErr w:type="spellEnd"/>
      <w:r w:rsidRPr="00305D26">
        <w:rPr>
          <w:bCs/>
        </w:rPr>
        <w:t xml:space="preserve"> типа. Они восстанавливаются доста</w:t>
      </w:r>
      <w:r w:rsidRPr="00305D26">
        <w:rPr>
          <w:bCs/>
        </w:rPr>
        <w:softHyphen/>
        <w:t>точно уверенно благодаря многочисленным гори</w:t>
      </w:r>
      <w:r w:rsidRPr="00305D26">
        <w:rPr>
          <w:bCs/>
        </w:rPr>
        <w:softHyphen/>
        <w:t>зонтальным маркерам, в роли которых выступа</w:t>
      </w:r>
      <w:r w:rsidRPr="00305D26">
        <w:rPr>
          <w:bCs/>
        </w:rPr>
        <w:softHyphen/>
        <w:t>ют границы слоев осадочного чехла. Диагностика сдвиговых смещений выполнена при прямых на</w:t>
      </w:r>
      <w:r w:rsidRPr="00305D26">
        <w:rPr>
          <w:bCs/>
        </w:rPr>
        <w:softHyphen/>
        <w:t>блюдениях с необходимой достоверностью в ог</w:t>
      </w:r>
      <w:r w:rsidRPr="00305D26">
        <w:rPr>
          <w:bCs/>
        </w:rPr>
        <w:softHyphen/>
        <w:t>раниченном количестве случаев. В большинстве случаев наличие сдвиговых смещений определя</w:t>
      </w:r>
      <w:r w:rsidRPr="00305D26">
        <w:rPr>
          <w:bCs/>
        </w:rPr>
        <w:softHyphen/>
        <w:t xml:space="preserve">лось при камеральной обработке по характерному рисунку поясов </w:t>
      </w:r>
      <w:proofErr w:type="spellStart"/>
      <w:r w:rsidRPr="00305D26">
        <w:rPr>
          <w:bCs/>
        </w:rPr>
        <w:t>трещиноватости</w:t>
      </w:r>
      <w:proofErr w:type="spellEnd"/>
      <w:r w:rsidRPr="00305D26">
        <w:rPr>
          <w:bCs/>
        </w:rPr>
        <w:t>, расположенных по дуге большого круга на структурных диаграм</w:t>
      </w:r>
      <w:r w:rsidRPr="00305D26">
        <w:rPr>
          <w:bCs/>
        </w:rPr>
        <w:softHyphen/>
        <w:t>мах, получаемых при вынесении на них элементов массовых замеров параметров трещин [5].</w:t>
      </w:r>
    </w:p>
    <w:p w:rsidR="008E4E65" w:rsidRPr="00305D26" w:rsidRDefault="008E4E65" w:rsidP="008E4E65">
      <w:pPr>
        <w:ind w:firstLine="709"/>
        <w:jc w:val="both"/>
        <w:rPr>
          <w:bCs/>
        </w:rPr>
      </w:pPr>
      <w:r w:rsidRPr="00305D26">
        <w:rPr>
          <w:bCs/>
        </w:rPr>
        <w:t xml:space="preserve">Надвиговый характер </w:t>
      </w:r>
      <w:proofErr w:type="spellStart"/>
      <w:r w:rsidRPr="00305D26">
        <w:rPr>
          <w:bCs/>
        </w:rPr>
        <w:t>субгоризонтальных</w:t>
      </w:r>
      <w:proofErr w:type="spellEnd"/>
      <w:r w:rsidRPr="00305D26">
        <w:rPr>
          <w:bCs/>
        </w:rPr>
        <w:t xml:space="preserve"> раз</w:t>
      </w:r>
      <w:r w:rsidRPr="00305D26">
        <w:rPr>
          <w:bCs/>
        </w:rPr>
        <w:softHyphen/>
        <w:t>рывов чаще всего устанавливался по наличию ха</w:t>
      </w:r>
      <w:r w:rsidRPr="00305D26">
        <w:rPr>
          <w:bCs/>
        </w:rPr>
        <w:softHyphen/>
        <w:t xml:space="preserve">рактерных структур - </w:t>
      </w:r>
      <w:proofErr w:type="spellStart"/>
      <w:r w:rsidRPr="00305D26">
        <w:rPr>
          <w:bCs/>
        </w:rPr>
        <w:t>приразломных</w:t>
      </w:r>
      <w:proofErr w:type="spellEnd"/>
      <w:r w:rsidRPr="00305D26">
        <w:rPr>
          <w:bCs/>
        </w:rPr>
        <w:t xml:space="preserve"> заворотов слоев и складок, а также надвиговых дуплексов. Немногочисленные прямые наблюдения надви</w:t>
      </w:r>
      <w:r w:rsidRPr="00305D26">
        <w:rPr>
          <w:bCs/>
        </w:rPr>
        <w:softHyphen/>
        <w:t xml:space="preserve">гов позволяют выделить среди них две основные системы северо-восточного и запад-северо-западного простирания с углами падения </w:t>
      </w:r>
      <w:proofErr w:type="spellStart"/>
      <w:r w:rsidRPr="00305D26">
        <w:rPr>
          <w:bCs/>
        </w:rPr>
        <w:t>сместителей</w:t>
      </w:r>
      <w:proofErr w:type="spellEnd"/>
      <w:r w:rsidRPr="00305D26">
        <w:rPr>
          <w:bCs/>
        </w:rPr>
        <w:t xml:space="preserve"> от 5° до 15°.</w:t>
      </w:r>
    </w:p>
    <w:p w:rsidR="008E4E65" w:rsidRPr="00305D26" w:rsidRDefault="008E4E65" w:rsidP="008E4E65">
      <w:pPr>
        <w:ind w:firstLine="709"/>
        <w:jc w:val="both"/>
        <w:rPr>
          <w:bCs/>
        </w:rPr>
      </w:pPr>
      <w:r w:rsidRPr="00305D26">
        <w:rPr>
          <w:bCs/>
        </w:rPr>
        <w:t>Тектонофизический анализ установленных в процессе полевых исследований пространственно-кинематических характеристик систем раз</w:t>
      </w:r>
      <w:r w:rsidRPr="00305D26">
        <w:rPr>
          <w:bCs/>
        </w:rPr>
        <w:softHyphen/>
        <w:t>рывных нарушений локального ранга в осадоч</w:t>
      </w:r>
      <w:r w:rsidRPr="00305D26">
        <w:rPr>
          <w:bCs/>
        </w:rPr>
        <w:softHyphen/>
        <w:t xml:space="preserve">ном чехле показал, что они не укладываются в модель одноактного тектонического развития </w:t>
      </w:r>
      <w:proofErr w:type="spellStart"/>
      <w:r w:rsidRPr="00305D26">
        <w:rPr>
          <w:bCs/>
        </w:rPr>
        <w:t>Вилюйско-Мархинской</w:t>
      </w:r>
      <w:proofErr w:type="spellEnd"/>
      <w:r w:rsidRPr="00305D26">
        <w:rPr>
          <w:bCs/>
        </w:rPr>
        <w:t xml:space="preserve"> зоны [2]. Их удовлетво</w:t>
      </w:r>
      <w:r w:rsidRPr="00305D26">
        <w:rPr>
          <w:bCs/>
        </w:rPr>
        <w:softHyphen/>
        <w:t>рительное объяснение возможно только с пози</w:t>
      </w:r>
      <w:r w:rsidRPr="00305D26">
        <w:rPr>
          <w:bCs/>
        </w:rPr>
        <w:softHyphen/>
        <w:t>ций проявления в зоне как минимум двух этапов тектонической активизации с разнонаправлен</w:t>
      </w:r>
      <w:r w:rsidRPr="00305D26">
        <w:rPr>
          <w:bCs/>
        </w:rPr>
        <w:softHyphen/>
        <w:t xml:space="preserve">ным характером сдвиговых перемещений по </w:t>
      </w:r>
      <w:proofErr w:type="spellStart"/>
      <w:r w:rsidRPr="00305D26">
        <w:rPr>
          <w:bCs/>
        </w:rPr>
        <w:t>субмеридиональным</w:t>
      </w:r>
      <w:proofErr w:type="spellEnd"/>
      <w:r w:rsidRPr="00305D26">
        <w:rPr>
          <w:bCs/>
        </w:rPr>
        <w:t xml:space="preserve"> разломам фундамента. В первый этап - этап правосторонних движений - в пере</w:t>
      </w:r>
      <w:r w:rsidRPr="00305D26">
        <w:rPr>
          <w:bCs/>
        </w:rPr>
        <w:softHyphen/>
        <w:t xml:space="preserve">крывающем их осадочном чехле формировались </w:t>
      </w:r>
      <w:proofErr w:type="spellStart"/>
      <w:r w:rsidRPr="00305D26">
        <w:rPr>
          <w:bCs/>
        </w:rPr>
        <w:t>субвертикальные</w:t>
      </w:r>
      <w:proofErr w:type="spellEnd"/>
      <w:r w:rsidRPr="00305D26">
        <w:rPr>
          <w:bCs/>
        </w:rPr>
        <w:t xml:space="preserve"> сдвиги север-северо-восточного и восток-северо-восточного </w:t>
      </w:r>
      <w:proofErr w:type="spellStart"/>
      <w:r w:rsidRPr="00305D26">
        <w:rPr>
          <w:bCs/>
        </w:rPr>
        <w:t>простираний</w:t>
      </w:r>
      <w:proofErr w:type="spellEnd"/>
      <w:r w:rsidRPr="00305D26">
        <w:rPr>
          <w:bCs/>
        </w:rPr>
        <w:t xml:space="preserve"> и </w:t>
      </w:r>
      <w:proofErr w:type="spellStart"/>
      <w:r w:rsidRPr="00305D26">
        <w:rPr>
          <w:bCs/>
        </w:rPr>
        <w:t>субгоризонтальные</w:t>
      </w:r>
      <w:proofErr w:type="spellEnd"/>
      <w:r w:rsidRPr="00305D26">
        <w:rPr>
          <w:bCs/>
        </w:rPr>
        <w:t xml:space="preserve"> надвиги запад-северо-западного простирания, классифицируемые как </w:t>
      </w:r>
      <w:r w:rsidRPr="00305D26">
        <w:rPr>
          <w:bCs/>
          <w:iCs/>
          <w:lang w:val="en-US"/>
        </w:rPr>
        <w:t>R</w:t>
      </w:r>
      <w:r w:rsidRPr="00305D26">
        <w:rPr>
          <w:b/>
          <w:bCs/>
          <w:i/>
          <w:iCs/>
        </w:rPr>
        <w:t>-</w:t>
      </w:r>
      <w:r w:rsidRPr="00305D26">
        <w:rPr>
          <w:bCs/>
        </w:rPr>
        <w:t xml:space="preserve"> и R'-сколы и t разрывы соответственно [6]. Во второй этап - этап левосторонних движений - формировались </w:t>
      </w:r>
      <w:proofErr w:type="spellStart"/>
      <w:r w:rsidRPr="00305D26">
        <w:rPr>
          <w:bCs/>
        </w:rPr>
        <w:t>субвертикальные</w:t>
      </w:r>
      <w:proofErr w:type="spellEnd"/>
      <w:r w:rsidRPr="00305D26">
        <w:rPr>
          <w:bCs/>
        </w:rPr>
        <w:t xml:space="preserve"> сдвиги север-северо-западного (</w:t>
      </w:r>
      <w:r w:rsidRPr="00305D26">
        <w:rPr>
          <w:bCs/>
          <w:lang w:val="en-US"/>
        </w:rPr>
        <w:t>R</w:t>
      </w:r>
      <w:r w:rsidRPr="00305D26">
        <w:rPr>
          <w:bCs/>
        </w:rPr>
        <w:t xml:space="preserve"> - сколы) и запад-северо-западного (R' -сколы), а также надвиги северо-восточного (t - разрывы) </w:t>
      </w:r>
      <w:proofErr w:type="spellStart"/>
      <w:r w:rsidRPr="00305D26">
        <w:rPr>
          <w:bCs/>
        </w:rPr>
        <w:t>простираний</w:t>
      </w:r>
      <w:proofErr w:type="spellEnd"/>
      <w:r w:rsidRPr="00305D26">
        <w:rPr>
          <w:bCs/>
        </w:rPr>
        <w:t>.</w:t>
      </w:r>
    </w:p>
    <w:p w:rsidR="008E4E65" w:rsidRPr="00305D26" w:rsidRDefault="008E4E65" w:rsidP="008E4E65">
      <w:pPr>
        <w:ind w:firstLine="709"/>
        <w:jc w:val="both"/>
        <w:rPr>
          <w:bCs/>
        </w:rPr>
      </w:pPr>
      <w:r w:rsidRPr="00305D26">
        <w:rPr>
          <w:bCs/>
        </w:rPr>
        <w:t>Таким образом, фиксируемая картина разры</w:t>
      </w:r>
      <w:r w:rsidRPr="00305D26">
        <w:rPr>
          <w:bCs/>
        </w:rPr>
        <w:softHyphen/>
        <w:t>вов и их кинематических характеристик не могла сформироваться в один этап. Выводы, основанные на анализе полевого материала о двухэтапном раз</w:t>
      </w:r>
      <w:r w:rsidRPr="00305D26">
        <w:rPr>
          <w:bCs/>
        </w:rPr>
        <w:softHyphen/>
        <w:t xml:space="preserve">витии разломной сети </w:t>
      </w:r>
      <w:proofErr w:type="spellStart"/>
      <w:r w:rsidRPr="00305D26">
        <w:rPr>
          <w:bCs/>
        </w:rPr>
        <w:t>Вилюйско-Мархинской</w:t>
      </w:r>
      <w:proofErr w:type="spellEnd"/>
      <w:r w:rsidRPr="00305D26">
        <w:rPr>
          <w:bCs/>
        </w:rPr>
        <w:t xml:space="preserve"> зо</w:t>
      </w:r>
      <w:r w:rsidRPr="00305D26">
        <w:rPr>
          <w:bCs/>
        </w:rPr>
        <w:softHyphen/>
        <w:t>ны, были подвергнуты экспериментальной про</w:t>
      </w:r>
      <w:r w:rsidRPr="00305D26">
        <w:rPr>
          <w:bCs/>
        </w:rPr>
        <w:softHyphen/>
        <w:t>верке методом физического моделирования. Мо</w:t>
      </w:r>
      <w:r w:rsidRPr="00305D26">
        <w:rPr>
          <w:bCs/>
        </w:rPr>
        <w:softHyphen/>
        <w:t>делирование выполнено на установке “Разлом” с соблюдением условий подобия [7]. Граничные усло</w:t>
      </w:r>
      <w:r w:rsidRPr="00305D26">
        <w:rPr>
          <w:bCs/>
        </w:rPr>
        <w:softHyphen/>
        <w:t>вия экспериментов определялись по критерию - комплексу подобия:</w:t>
      </w:r>
    </w:p>
    <w:p w:rsidR="008E4E65" w:rsidRPr="00305D26" w:rsidRDefault="008E4E65" w:rsidP="008E4E65">
      <w:pPr>
        <w:ind w:firstLine="709"/>
        <w:jc w:val="both"/>
        <w:rPr>
          <w:bCs/>
        </w:rPr>
      </w:pPr>
    </w:p>
    <w:p w:rsidR="008E4E65" w:rsidRPr="00305D26" w:rsidRDefault="008E4E65" w:rsidP="008E4E65">
      <w:pPr>
        <w:ind w:firstLine="709"/>
        <w:jc w:val="both"/>
        <w:rPr>
          <w:bCs/>
        </w:rPr>
      </w:pPr>
      <w:r w:rsidRPr="00305D26">
        <w:rPr>
          <w:bCs/>
          <w:position w:val="-10"/>
        </w:rPr>
        <w:object w:dxaOrig="16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15.75pt" o:ole="">
            <v:imagedata r:id="rId11" o:title=""/>
          </v:shape>
          <o:OLEObject Type="Embed" ProgID="Equation.3" ShapeID="_x0000_i1025" DrawAspect="Content" ObjectID="_1552114348" r:id="rId12"/>
        </w:object>
      </w:r>
      <w:r w:rsidRPr="00305D26">
        <w:rPr>
          <w:bCs/>
        </w:rPr>
        <w:t>,  (1)</w:t>
      </w:r>
    </w:p>
    <w:p w:rsidR="008E4E65" w:rsidRPr="00305D26" w:rsidRDefault="008E4E65" w:rsidP="008E4E65">
      <w:pPr>
        <w:ind w:firstLine="709"/>
        <w:jc w:val="both"/>
        <w:rPr>
          <w:bCs/>
        </w:rPr>
      </w:pPr>
    </w:p>
    <w:p w:rsidR="008E4E65" w:rsidRPr="00305D26" w:rsidRDefault="008E4E65" w:rsidP="008E4E65">
      <w:pPr>
        <w:jc w:val="both"/>
        <w:rPr>
          <w:bCs/>
        </w:rPr>
      </w:pPr>
      <w:proofErr w:type="gramStart"/>
      <w:r w:rsidRPr="00305D26">
        <w:rPr>
          <w:bCs/>
        </w:rPr>
        <w:t xml:space="preserve">где </w:t>
      </w:r>
      <w:r w:rsidRPr="00305D26">
        <w:rPr>
          <w:position w:val="-10"/>
        </w:rPr>
        <w:object w:dxaOrig="200" w:dyaOrig="260">
          <v:shape id="_x0000_i1026" type="#_x0000_t75" style="width:10.5pt;height:12pt" o:ole="">
            <v:imagedata r:id="rId13" o:title=""/>
          </v:shape>
          <o:OLEObject Type="Embed" ProgID="Equation.3" ShapeID="_x0000_i1026" DrawAspect="Content" ObjectID="_1552114349" r:id="rId14"/>
        </w:object>
      </w:r>
      <w:r w:rsidRPr="00305D26">
        <w:t xml:space="preserve"> </w:t>
      </w:r>
      <w:r w:rsidRPr="00305D26">
        <w:rPr>
          <w:bCs/>
        </w:rPr>
        <w:t>-</w:t>
      </w:r>
      <w:proofErr w:type="gramEnd"/>
      <w:r w:rsidRPr="00305D26">
        <w:rPr>
          <w:bCs/>
        </w:rPr>
        <w:t xml:space="preserve"> вязкость, Па · с; </w:t>
      </w:r>
      <w:r w:rsidRPr="00305D26">
        <w:rPr>
          <w:position w:val="-10"/>
        </w:rPr>
        <w:object w:dxaOrig="240" w:dyaOrig="260">
          <v:shape id="_x0000_i1027" type="#_x0000_t75" style="width:11.25pt;height:12pt" o:ole="">
            <v:imagedata r:id="rId15" o:title=""/>
          </v:shape>
          <o:OLEObject Type="Embed" ProgID="Equation.3" ShapeID="_x0000_i1027" DrawAspect="Content" ObjectID="_1552114350" r:id="rId16"/>
        </w:object>
      </w:r>
      <w:r w:rsidRPr="00305D26">
        <w:rPr>
          <w:bCs/>
        </w:rPr>
        <w:t xml:space="preserve"> - плотность, кг/м</w:t>
      </w:r>
      <w:r w:rsidRPr="00305D26">
        <w:rPr>
          <w:bCs/>
          <w:vertAlign w:val="superscript"/>
        </w:rPr>
        <w:t>2</w:t>
      </w:r>
      <w:r w:rsidRPr="00305D26">
        <w:rPr>
          <w:bCs/>
        </w:rPr>
        <w:t xml:space="preserve">; </w:t>
      </w:r>
      <w:r w:rsidRPr="00305D26">
        <w:rPr>
          <w:bCs/>
          <w:i/>
          <w:iCs/>
          <w:lang w:val="en-US"/>
        </w:rPr>
        <w:t>g</w:t>
      </w:r>
      <w:r w:rsidRPr="00305D26">
        <w:rPr>
          <w:b/>
          <w:bCs/>
        </w:rPr>
        <w:t xml:space="preserve"> </w:t>
      </w:r>
      <w:r w:rsidRPr="00305D26">
        <w:rPr>
          <w:bCs/>
        </w:rPr>
        <w:t>- ус</w:t>
      </w:r>
      <w:r w:rsidRPr="00305D26">
        <w:rPr>
          <w:bCs/>
        </w:rPr>
        <w:softHyphen/>
        <w:t>корение свободного падения, м/с</w:t>
      </w:r>
      <w:r w:rsidRPr="00305D26">
        <w:rPr>
          <w:bCs/>
          <w:vertAlign w:val="superscript"/>
        </w:rPr>
        <w:t>2</w:t>
      </w:r>
      <w:r w:rsidRPr="00305D26">
        <w:rPr>
          <w:bCs/>
        </w:rPr>
        <w:t xml:space="preserve">; </w:t>
      </w:r>
      <w:r w:rsidRPr="00305D26">
        <w:rPr>
          <w:bCs/>
          <w:i/>
          <w:iCs/>
          <w:lang w:val="en-US"/>
        </w:rPr>
        <w:t>L</w:t>
      </w:r>
      <w:r w:rsidRPr="00305D26">
        <w:rPr>
          <w:bCs/>
        </w:rPr>
        <w:t xml:space="preserve"> - линейные размеры, м; </w:t>
      </w:r>
      <w:r w:rsidRPr="00305D26">
        <w:rPr>
          <w:bCs/>
          <w:i/>
        </w:rPr>
        <w:t>T</w:t>
      </w:r>
      <w:r w:rsidRPr="00305D26">
        <w:rPr>
          <w:bCs/>
        </w:rPr>
        <w:t xml:space="preserve"> - время, с [8].</w:t>
      </w:r>
    </w:p>
    <w:p w:rsidR="0084294B" w:rsidRPr="00305D26" w:rsidRDefault="0084294B" w:rsidP="0084294B">
      <w:pPr>
        <w:ind w:firstLine="709"/>
        <w:jc w:val="both"/>
        <w:rPr>
          <w:bCs/>
        </w:rPr>
      </w:pPr>
      <w:r w:rsidRPr="00305D26">
        <w:rPr>
          <w:bCs/>
        </w:rPr>
        <w:t>В экспериментах двухслойная модель имити</w:t>
      </w:r>
      <w:r w:rsidRPr="00305D26">
        <w:rPr>
          <w:bCs/>
        </w:rPr>
        <w:softHyphen/>
        <w:t>ровала систему “фундамент-чехол”. Нижний слой, имитирующий фундамент, готовился из водной пасты монтмориллонитовой глины вязко</w:t>
      </w:r>
      <w:r w:rsidRPr="00305D26">
        <w:rPr>
          <w:bCs/>
        </w:rPr>
        <w:softHyphen/>
        <w:t>стью 10</w:t>
      </w:r>
      <w:r w:rsidRPr="00305D26">
        <w:rPr>
          <w:bCs/>
          <w:vertAlign w:val="superscript"/>
        </w:rPr>
        <w:t>7-8</w:t>
      </w:r>
      <w:r w:rsidRPr="00305D26">
        <w:rPr>
          <w:bCs/>
        </w:rPr>
        <w:t xml:space="preserve"> Па · с, что в пересчете через коэффи</w:t>
      </w:r>
      <w:r w:rsidRPr="00305D26">
        <w:rPr>
          <w:bCs/>
        </w:rPr>
        <w:softHyphen/>
        <w:t xml:space="preserve">циенты подобия соответствует литосфере с </w:t>
      </w:r>
      <w:proofErr w:type="gramStart"/>
      <w:r w:rsidRPr="00305D26">
        <w:rPr>
          <w:bCs/>
        </w:rPr>
        <w:t>вяз</w:t>
      </w:r>
      <w:r w:rsidRPr="00305D26">
        <w:rPr>
          <w:bCs/>
        </w:rPr>
        <w:softHyphen/>
        <w:t xml:space="preserve">костью </w:t>
      </w:r>
      <w:r w:rsidRPr="00305D26">
        <w:rPr>
          <w:position w:val="-10"/>
        </w:rPr>
        <w:object w:dxaOrig="200" w:dyaOrig="260">
          <v:shape id="_x0000_i1028" type="#_x0000_t75" style="width:10.5pt;height:12pt" o:ole="">
            <v:imagedata r:id="rId13" o:title=""/>
          </v:shape>
          <o:OLEObject Type="Embed" ProgID="Equation.3" ShapeID="_x0000_i1028" DrawAspect="Content" ObjectID="_1552114351" r:id="rId17"/>
        </w:object>
      </w:r>
      <w:r w:rsidRPr="00305D26">
        <w:t xml:space="preserve"> </w:t>
      </w:r>
      <w:r w:rsidRPr="00305D26">
        <w:rPr>
          <w:bCs/>
        </w:rPr>
        <w:t>=</w:t>
      </w:r>
      <w:proofErr w:type="gramEnd"/>
      <w:r w:rsidRPr="00305D26">
        <w:rPr>
          <w:bCs/>
        </w:rPr>
        <w:t xml:space="preserve"> 10</w:t>
      </w:r>
      <w:r w:rsidRPr="00305D26">
        <w:rPr>
          <w:bCs/>
          <w:vertAlign w:val="superscript"/>
        </w:rPr>
        <w:t>22-23</w:t>
      </w:r>
      <w:r w:rsidRPr="00305D26">
        <w:rPr>
          <w:bCs/>
        </w:rPr>
        <w:t xml:space="preserve"> Па · с. После размещения этого слоя на рабочей поверхности экспериментальной установки в нем закладывались линейные неод</w:t>
      </w:r>
      <w:r w:rsidRPr="00305D26">
        <w:rPr>
          <w:bCs/>
        </w:rPr>
        <w:softHyphen/>
        <w:t xml:space="preserve">нородности, имитирующие главные разломы </w:t>
      </w:r>
      <w:proofErr w:type="spellStart"/>
      <w:r w:rsidRPr="00305D26">
        <w:rPr>
          <w:bCs/>
        </w:rPr>
        <w:t>Вилюйско-Мархинской</w:t>
      </w:r>
      <w:proofErr w:type="spellEnd"/>
      <w:r w:rsidRPr="00305D26">
        <w:rPr>
          <w:bCs/>
        </w:rPr>
        <w:t xml:space="preserve"> зоны: Западный, Централь</w:t>
      </w:r>
      <w:r w:rsidRPr="00305D26">
        <w:rPr>
          <w:bCs/>
        </w:rPr>
        <w:softHyphen/>
        <w:t>ный, Параллельный, Восточный. Неоднороднос</w:t>
      </w:r>
      <w:r w:rsidRPr="00305D26">
        <w:rPr>
          <w:bCs/>
        </w:rPr>
        <w:softHyphen/>
        <w:t>ти - “разломы” в виде щелевидных прорезей определенной ширины, которые заполнялись тем же модальным материалом, но с существенно сниженной (до 10</w:t>
      </w:r>
      <w:r w:rsidRPr="00305D26">
        <w:rPr>
          <w:bCs/>
          <w:vertAlign w:val="superscript"/>
        </w:rPr>
        <w:t>3-4</w:t>
      </w:r>
      <w:r w:rsidRPr="00305D26">
        <w:rPr>
          <w:bCs/>
        </w:rPr>
        <w:t xml:space="preserve"> Па · с) вязкостью. Таким об</w:t>
      </w:r>
      <w:r w:rsidRPr="00305D26">
        <w:rPr>
          <w:bCs/>
        </w:rPr>
        <w:softHyphen/>
        <w:t>разом, подготовленный к эксперименту “фунда</w:t>
      </w:r>
      <w:r w:rsidRPr="00305D26">
        <w:rPr>
          <w:bCs/>
        </w:rPr>
        <w:softHyphen/>
        <w:t>мент” был представлен системой узких линейных блоков, разделенных зонами “разломов”. Прост</w:t>
      </w:r>
      <w:r w:rsidRPr="00305D26">
        <w:rPr>
          <w:bCs/>
        </w:rPr>
        <w:softHyphen/>
        <w:t>ранственное расположение неоднородностей в модели, их морфологические особенности, а так</w:t>
      </w:r>
      <w:r w:rsidRPr="00305D26">
        <w:rPr>
          <w:bCs/>
        </w:rPr>
        <w:softHyphen/>
        <w:t>же ширина находились в полном соответствии со специально построенной для целей эксперимента структурной схемой, в основу которой была по</w:t>
      </w:r>
      <w:r w:rsidRPr="00305D26">
        <w:rPr>
          <w:bCs/>
        </w:rPr>
        <w:softHyphen/>
        <w:t xml:space="preserve">ложена сводная карта </w:t>
      </w:r>
      <w:r w:rsidRPr="00305D26">
        <w:rPr>
          <w:bCs/>
        </w:rPr>
        <w:lastRenderedPageBreak/>
        <w:t>магнитного поля централь</w:t>
      </w:r>
      <w:r w:rsidRPr="00305D26">
        <w:rPr>
          <w:bCs/>
        </w:rPr>
        <w:softHyphen/>
        <w:t>ной части Мало-</w:t>
      </w:r>
      <w:proofErr w:type="spellStart"/>
      <w:r w:rsidRPr="00305D26">
        <w:rPr>
          <w:bCs/>
        </w:rPr>
        <w:t>Ботуобинского</w:t>
      </w:r>
      <w:proofErr w:type="spellEnd"/>
      <w:r w:rsidRPr="00305D26">
        <w:rPr>
          <w:bCs/>
        </w:rPr>
        <w:t xml:space="preserve"> района масштаба </w:t>
      </w:r>
      <w:proofErr w:type="gramStart"/>
      <w:r w:rsidRPr="00305D26">
        <w:rPr>
          <w:bCs/>
        </w:rPr>
        <w:t>1 :</w:t>
      </w:r>
      <w:proofErr w:type="gramEnd"/>
      <w:r w:rsidRPr="00305D26">
        <w:rPr>
          <w:bCs/>
        </w:rPr>
        <w:t xml:space="preserve"> 10000. После подготовки нижнего моделируе</w:t>
      </w:r>
      <w:r w:rsidRPr="00305D26">
        <w:rPr>
          <w:bCs/>
        </w:rPr>
        <w:softHyphen/>
        <w:t xml:space="preserve">мого слоя он перекрывался другим слоем </w:t>
      </w:r>
      <w:proofErr w:type="spellStart"/>
      <w:r w:rsidRPr="00305D26">
        <w:rPr>
          <w:bCs/>
        </w:rPr>
        <w:t>бенто</w:t>
      </w:r>
      <w:r w:rsidRPr="00305D26">
        <w:rPr>
          <w:bCs/>
        </w:rPr>
        <w:softHyphen/>
        <w:t>нитовой</w:t>
      </w:r>
      <w:proofErr w:type="spellEnd"/>
      <w:r w:rsidRPr="00305D26">
        <w:rPr>
          <w:bCs/>
        </w:rPr>
        <w:t xml:space="preserve"> глины толщиной 4 · 10</w:t>
      </w:r>
      <w:r w:rsidRPr="00305D26">
        <w:rPr>
          <w:bCs/>
          <w:vertAlign w:val="superscript"/>
        </w:rPr>
        <w:t>-2</w:t>
      </w:r>
      <w:r w:rsidRPr="00305D26">
        <w:rPr>
          <w:bCs/>
        </w:rPr>
        <w:t xml:space="preserve"> м и вязкостью 10</w:t>
      </w:r>
      <w:r w:rsidRPr="00305D26">
        <w:rPr>
          <w:bCs/>
          <w:vertAlign w:val="superscript"/>
        </w:rPr>
        <w:t>4-5</w:t>
      </w:r>
      <w:r w:rsidRPr="00305D26">
        <w:rPr>
          <w:bCs/>
        </w:rPr>
        <w:t xml:space="preserve"> Па · с, имитирующим осадочный чехол мощ</w:t>
      </w:r>
      <w:r w:rsidRPr="00305D26">
        <w:rPr>
          <w:bCs/>
        </w:rPr>
        <w:softHyphen/>
        <w:t>ностью 2 км и средней вязкостью 10</w:t>
      </w:r>
      <w:r w:rsidRPr="00305D26">
        <w:rPr>
          <w:bCs/>
          <w:vertAlign w:val="superscript"/>
        </w:rPr>
        <w:t>19-20</w:t>
      </w:r>
      <w:r w:rsidRPr="00305D26">
        <w:rPr>
          <w:bCs/>
        </w:rPr>
        <w:t xml:space="preserve"> Па · с.</w:t>
      </w:r>
    </w:p>
    <w:p w:rsidR="0084294B" w:rsidRPr="00305D26" w:rsidRDefault="0084294B" w:rsidP="0084294B">
      <w:pPr>
        <w:ind w:firstLine="709"/>
        <w:jc w:val="both"/>
        <w:rPr>
          <w:bCs/>
        </w:rPr>
      </w:pPr>
      <w:r w:rsidRPr="00305D26">
        <w:rPr>
          <w:bCs/>
        </w:rPr>
        <w:t>Экспериментальная установка позволяла зада</w:t>
      </w:r>
      <w:r w:rsidRPr="00305D26">
        <w:rPr>
          <w:bCs/>
        </w:rPr>
        <w:softHyphen/>
        <w:t>вать право- и левосторонние горизонтальные пе</w:t>
      </w:r>
      <w:r w:rsidRPr="00305D26">
        <w:rPr>
          <w:bCs/>
        </w:rPr>
        <w:softHyphen/>
        <w:t>ремещения всех блоков “фундамента” относи</w:t>
      </w:r>
      <w:r w:rsidRPr="00305D26">
        <w:rPr>
          <w:bCs/>
        </w:rPr>
        <w:softHyphen/>
        <w:t>тельно друг друга с заданными скоростями, соот</w:t>
      </w:r>
      <w:r w:rsidRPr="00305D26">
        <w:rPr>
          <w:bCs/>
        </w:rPr>
        <w:softHyphen/>
        <w:t>ветствующими по условиям подобия природным скоростям в десятые доли миллиметра в год.</w:t>
      </w:r>
    </w:p>
    <w:p w:rsidR="0084294B" w:rsidRPr="00305D26" w:rsidRDefault="0084294B" w:rsidP="0084294B">
      <w:pPr>
        <w:ind w:firstLine="709"/>
        <w:jc w:val="both"/>
        <w:rPr>
          <w:bCs/>
        </w:rPr>
      </w:pPr>
      <w:r w:rsidRPr="00305D26">
        <w:rPr>
          <w:bCs/>
        </w:rPr>
        <w:t>Эксперимент проводился в два этапа. На первом из них задавались правосторонние перемещения си</w:t>
      </w:r>
      <w:r w:rsidRPr="00305D26">
        <w:rPr>
          <w:bCs/>
        </w:rPr>
        <w:softHyphen/>
        <w:t>стемы блоков, при которых разделяющие их зоны разломов функционировали как правые сдвиги. Смещение их крыльев инициировало формирова</w:t>
      </w:r>
      <w:r w:rsidRPr="00305D26">
        <w:rPr>
          <w:bCs/>
        </w:rPr>
        <w:softHyphen/>
        <w:t>ние в перекрывающем “фундамент” “чехле” право</w:t>
      </w:r>
      <w:r w:rsidRPr="00305D26">
        <w:rPr>
          <w:bCs/>
        </w:rPr>
        <w:softHyphen/>
        <w:t>сторонних сдвиговых зон. Ширина зон соизмерима с мощностью “чехла”. Деформирование модели про</w:t>
      </w:r>
      <w:r w:rsidRPr="00305D26">
        <w:rPr>
          <w:bCs/>
        </w:rPr>
        <w:softHyphen/>
        <w:t>должалось до тех пор, пока в сдвиговых зонах не сформировалась четко выраженная инфраструкту</w:t>
      </w:r>
      <w:r w:rsidRPr="00305D26">
        <w:rPr>
          <w:bCs/>
        </w:rPr>
        <w:softHyphen/>
        <w:t xml:space="preserve">ра, представленная двумя системами разрывов </w:t>
      </w:r>
      <w:r w:rsidRPr="00305D26">
        <w:rPr>
          <w:bCs/>
          <w:iCs/>
          <w:lang w:val="en-US"/>
        </w:rPr>
        <w:t>R</w:t>
      </w:r>
      <w:r w:rsidRPr="00305D26">
        <w:rPr>
          <w:bCs/>
          <w:iCs/>
        </w:rPr>
        <w:t>-</w:t>
      </w:r>
      <w:r w:rsidRPr="00305D26">
        <w:rPr>
          <w:bCs/>
        </w:rPr>
        <w:t xml:space="preserve"> и </w:t>
      </w:r>
      <w:r w:rsidRPr="00305D26">
        <w:rPr>
          <w:bCs/>
          <w:iCs/>
          <w:lang w:val="en-US"/>
        </w:rPr>
        <w:t>R</w:t>
      </w:r>
      <w:r w:rsidRPr="00305D26">
        <w:rPr>
          <w:bCs/>
          <w:iCs/>
        </w:rPr>
        <w:t>'</w:t>
      </w:r>
      <w:r w:rsidRPr="00305D26">
        <w:rPr>
          <w:bCs/>
        </w:rPr>
        <w:t>-типов. На втором этапе, равном по длительности первому, после реверса перемещений штампов ус</w:t>
      </w:r>
      <w:r w:rsidRPr="00305D26">
        <w:rPr>
          <w:bCs/>
        </w:rPr>
        <w:softHyphen/>
        <w:t>тановки “Разлом” с право- на левосторонние, ранее сформированные в “чехле” зоны продолжали свое развитие уже в условиях левосторонних сдвиговых деформаций. Смена направления перемещения их крыльев привела к переходу подавляющего боль</w:t>
      </w:r>
      <w:r w:rsidRPr="00305D26">
        <w:rPr>
          <w:bCs/>
        </w:rPr>
        <w:softHyphen/>
        <w:t>шинства существующих активных разрывов в пас</w:t>
      </w:r>
      <w:r w:rsidRPr="00305D26">
        <w:rPr>
          <w:bCs/>
        </w:rPr>
        <w:softHyphen/>
        <w:t>сивное состояние и формированию новой генера</w:t>
      </w:r>
      <w:r w:rsidRPr="00305D26">
        <w:rPr>
          <w:bCs/>
        </w:rPr>
        <w:softHyphen/>
        <w:t xml:space="preserve">ции разрывов </w:t>
      </w:r>
      <w:r w:rsidRPr="00305D26">
        <w:rPr>
          <w:bCs/>
          <w:iCs/>
          <w:lang w:val="en-US"/>
        </w:rPr>
        <w:t>R</w:t>
      </w:r>
      <w:r w:rsidRPr="00305D26">
        <w:rPr>
          <w:bCs/>
          <w:iCs/>
        </w:rPr>
        <w:t>-</w:t>
      </w:r>
      <w:r w:rsidRPr="00305D26">
        <w:rPr>
          <w:bCs/>
        </w:rPr>
        <w:t xml:space="preserve"> и </w:t>
      </w:r>
      <w:r w:rsidRPr="00305D26">
        <w:rPr>
          <w:bCs/>
          <w:iCs/>
          <w:lang w:val="en-US"/>
        </w:rPr>
        <w:t>R</w:t>
      </w:r>
      <w:r w:rsidRPr="00305D26">
        <w:rPr>
          <w:bCs/>
          <w:iCs/>
        </w:rPr>
        <w:t>'</w:t>
      </w:r>
      <w:r w:rsidRPr="00305D26">
        <w:rPr>
          <w:bCs/>
        </w:rPr>
        <w:t>-типов. Оказалось, что ориен</w:t>
      </w:r>
      <w:r w:rsidRPr="00305D26">
        <w:rPr>
          <w:bCs/>
        </w:rPr>
        <w:softHyphen/>
        <w:t xml:space="preserve">тировка последних существенно отличается от направлений разрывов, образовавшихся в течение первого этапа. </w:t>
      </w:r>
    </w:p>
    <w:p w:rsidR="0084294B" w:rsidRPr="00305D26" w:rsidRDefault="0084294B" w:rsidP="0084294B">
      <w:pPr>
        <w:ind w:firstLine="709"/>
        <w:jc w:val="both"/>
        <w:rPr>
          <w:bCs/>
        </w:rPr>
      </w:pPr>
      <w:r w:rsidRPr="00305D26">
        <w:rPr>
          <w:bCs/>
        </w:rPr>
        <w:t>Двухэтапное деформирование модели привело к формированию в верхнем ее слое сдвиговых зон шириной 2.0-4.0 см (что соответствует 1.0-2.0 км в природном аналоге), внутреннее строение которых представлено разновременными структурными па</w:t>
      </w:r>
      <w:r w:rsidRPr="00305D26">
        <w:rPr>
          <w:bCs/>
        </w:rPr>
        <w:softHyphen/>
        <w:t xml:space="preserve">рагенезисами разрывов </w:t>
      </w:r>
      <w:r w:rsidRPr="00305D26">
        <w:rPr>
          <w:bCs/>
          <w:iCs/>
          <w:lang w:val="en-US"/>
        </w:rPr>
        <w:t>R</w:t>
      </w:r>
      <w:r w:rsidRPr="00305D26">
        <w:rPr>
          <w:bCs/>
          <w:iCs/>
        </w:rPr>
        <w:t>-</w:t>
      </w:r>
      <w:r w:rsidRPr="00305D26">
        <w:rPr>
          <w:bCs/>
        </w:rPr>
        <w:t xml:space="preserve"> и </w:t>
      </w:r>
      <w:r w:rsidRPr="00305D26">
        <w:rPr>
          <w:bCs/>
          <w:iCs/>
          <w:lang w:val="en-US"/>
        </w:rPr>
        <w:t>R</w:t>
      </w:r>
      <w:r w:rsidRPr="00305D26">
        <w:rPr>
          <w:bCs/>
          <w:iCs/>
        </w:rPr>
        <w:t>'</w:t>
      </w:r>
      <w:r w:rsidRPr="00305D26">
        <w:rPr>
          <w:bCs/>
        </w:rPr>
        <w:t>-типов (рис. 1б).</w:t>
      </w:r>
    </w:p>
    <w:p w:rsidR="0084294B" w:rsidRPr="00305D26" w:rsidRDefault="0084294B" w:rsidP="0084294B">
      <w:pPr>
        <w:ind w:firstLine="709"/>
        <w:jc w:val="both"/>
        <w:rPr>
          <w:bCs/>
        </w:rPr>
      </w:pPr>
    </w:p>
    <w:p w:rsidR="0084294B" w:rsidRPr="00305D26" w:rsidRDefault="00DB28C4" w:rsidP="0084294B">
      <w:pPr>
        <w:jc w:val="both"/>
        <w:rPr>
          <w:bCs/>
        </w:rPr>
      </w:pPr>
      <w:r w:rsidRPr="00DB28C4">
        <w:rPr>
          <w:bCs/>
          <w:noProof/>
        </w:rPr>
        <w:drawing>
          <wp:inline distT="0" distB="0" distL="0" distR="0">
            <wp:extent cx="6120130" cy="2991351"/>
            <wp:effectExtent l="0" t="0" r="0" b="0"/>
            <wp:docPr id="2" name="Рисунок 2" descr="D:\18НАУЧНАЯ РАБОТА\01СТАТЬИ\2017\ТРУДЫ\КНИГА\ТЕМА 3\Рисунки Обраб\[336] ДАН, 2005, Т.402, №3, ри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18НАУЧНАЯ РАБОТА\01СТАТЬИ\2017\ТРУДЫ\КНИГА\ТЕМА 3\Рисунки Обраб\[336] ДАН, 2005, Т.402, №3, рис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91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4294B" w:rsidRPr="00305D26" w:rsidRDefault="0084294B" w:rsidP="0084294B">
      <w:pPr>
        <w:ind w:firstLine="709"/>
        <w:jc w:val="both"/>
        <w:rPr>
          <w:bCs/>
        </w:rPr>
      </w:pPr>
    </w:p>
    <w:p w:rsidR="0084294B" w:rsidRPr="00305D26" w:rsidRDefault="0084294B" w:rsidP="0084294B">
      <w:pPr>
        <w:ind w:firstLine="709"/>
        <w:jc w:val="both"/>
        <w:rPr>
          <w:bCs/>
        </w:rPr>
      </w:pPr>
      <w:r w:rsidRPr="00305D26">
        <w:rPr>
          <w:bCs/>
        </w:rPr>
        <w:t xml:space="preserve">Рис. 2. Розы-диаграммы </w:t>
      </w:r>
      <w:proofErr w:type="spellStart"/>
      <w:r w:rsidRPr="00305D26">
        <w:rPr>
          <w:bCs/>
        </w:rPr>
        <w:t>простираний</w:t>
      </w:r>
      <w:proofErr w:type="spellEnd"/>
      <w:r w:rsidRPr="00305D26">
        <w:rPr>
          <w:bCs/>
        </w:rPr>
        <w:t xml:space="preserve"> разрывных нарушений с углами падения 70º-88º (а) и разрывов на модели (б).</w:t>
      </w:r>
    </w:p>
    <w:p w:rsidR="0084294B" w:rsidRPr="00305D26" w:rsidRDefault="0084294B" w:rsidP="0084294B">
      <w:pPr>
        <w:ind w:firstLine="709"/>
        <w:jc w:val="both"/>
        <w:rPr>
          <w:bCs/>
        </w:rPr>
      </w:pPr>
    </w:p>
    <w:p w:rsidR="0084294B" w:rsidRPr="00305D26" w:rsidRDefault="0084294B" w:rsidP="0084294B">
      <w:pPr>
        <w:ind w:firstLine="709"/>
        <w:jc w:val="both"/>
        <w:rPr>
          <w:bCs/>
        </w:rPr>
      </w:pPr>
      <w:r w:rsidRPr="00305D26">
        <w:rPr>
          <w:bCs/>
        </w:rPr>
        <w:t>Полученные экспериментальные результаты имеют неплохую сходимость с натурными на</w:t>
      </w:r>
      <w:r w:rsidRPr="00305D26">
        <w:rPr>
          <w:bCs/>
        </w:rPr>
        <w:softHyphen/>
        <w:t>блюдениями. Показательно в этом плане срав</w:t>
      </w:r>
      <w:r w:rsidRPr="00305D26">
        <w:rPr>
          <w:bCs/>
        </w:rPr>
        <w:softHyphen/>
        <w:t xml:space="preserve">нение </w:t>
      </w:r>
      <w:proofErr w:type="spellStart"/>
      <w:r w:rsidRPr="00305D26">
        <w:rPr>
          <w:bCs/>
        </w:rPr>
        <w:t>простираний</w:t>
      </w:r>
      <w:proofErr w:type="spellEnd"/>
      <w:r w:rsidRPr="00305D26">
        <w:rPr>
          <w:bCs/>
        </w:rPr>
        <w:t xml:space="preserve"> локальных крутопадающи</w:t>
      </w:r>
      <w:r>
        <w:rPr>
          <w:bCs/>
        </w:rPr>
        <w:t>х разрывных нарушений на изученно</w:t>
      </w:r>
      <w:r w:rsidRPr="00305D26">
        <w:rPr>
          <w:bCs/>
        </w:rPr>
        <w:t>й площади и разрывов в пределах ее модельного аналога (рис. 2). Некоторые отличия (до 10°) в ориентировках ос</w:t>
      </w:r>
      <w:r w:rsidRPr="00305D26">
        <w:rPr>
          <w:bCs/>
        </w:rPr>
        <w:softHyphen/>
        <w:t>новных направлений для природных и эксперимен</w:t>
      </w:r>
      <w:r w:rsidRPr="00305D26">
        <w:rPr>
          <w:bCs/>
        </w:rPr>
        <w:softHyphen/>
        <w:t>тальных разрывов непринципиальны по отноше</w:t>
      </w:r>
      <w:r w:rsidRPr="00305D26">
        <w:rPr>
          <w:bCs/>
        </w:rPr>
        <w:softHyphen/>
        <w:t xml:space="preserve">нию </w:t>
      </w:r>
      <w:r w:rsidRPr="00305D26">
        <w:rPr>
          <w:bCs/>
        </w:rPr>
        <w:lastRenderedPageBreak/>
        <w:t>к основным выводам данной работы. Модели</w:t>
      </w:r>
      <w:r w:rsidRPr="00305D26">
        <w:rPr>
          <w:bCs/>
        </w:rPr>
        <w:softHyphen/>
        <w:t xml:space="preserve">рование подтверждает </w:t>
      </w:r>
      <w:proofErr w:type="spellStart"/>
      <w:r w:rsidRPr="00305D26">
        <w:rPr>
          <w:bCs/>
        </w:rPr>
        <w:t>двухстадийный</w:t>
      </w:r>
      <w:proofErr w:type="spellEnd"/>
      <w:r w:rsidRPr="00305D26">
        <w:rPr>
          <w:bCs/>
        </w:rPr>
        <w:t xml:space="preserve"> механизм и намеченную последовательность в смене право- и </w:t>
      </w:r>
      <w:proofErr w:type="spellStart"/>
      <w:r w:rsidRPr="00305D26">
        <w:rPr>
          <w:bCs/>
        </w:rPr>
        <w:t>левосдвиговых</w:t>
      </w:r>
      <w:proofErr w:type="spellEnd"/>
      <w:r w:rsidRPr="00305D26">
        <w:rPr>
          <w:bCs/>
        </w:rPr>
        <w:t xml:space="preserve"> движений в формировании разло</w:t>
      </w:r>
      <w:r w:rsidRPr="00305D26">
        <w:rPr>
          <w:bCs/>
        </w:rPr>
        <w:softHyphen/>
        <w:t xml:space="preserve">мов чехла в пределах </w:t>
      </w:r>
      <w:proofErr w:type="spellStart"/>
      <w:r w:rsidRPr="00305D26">
        <w:rPr>
          <w:bCs/>
        </w:rPr>
        <w:t>Вилюйско-Мархинской</w:t>
      </w:r>
      <w:proofErr w:type="spellEnd"/>
      <w:r w:rsidRPr="00305D26">
        <w:rPr>
          <w:bCs/>
        </w:rPr>
        <w:t xml:space="preserve"> зоны.</w:t>
      </w:r>
    </w:p>
    <w:p w:rsidR="0084294B" w:rsidRPr="00305D26" w:rsidRDefault="0084294B" w:rsidP="0084294B">
      <w:pPr>
        <w:ind w:firstLine="709"/>
        <w:jc w:val="both"/>
        <w:rPr>
          <w:bCs/>
        </w:rPr>
      </w:pPr>
      <w:r w:rsidRPr="00305D26">
        <w:rPr>
          <w:bCs/>
        </w:rPr>
        <w:t>В целом результаты тектонофизического ана</w:t>
      </w:r>
      <w:r w:rsidRPr="00305D26">
        <w:rPr>
          <w:bCs/>
        </w:rPr>
        <w:softHyphen/>
        <w:t>лиза разрывной структуры платформенного чех</w:t>
      </w:r>
      <w:r w:rsidRPr="00305D26">
        <w:rPr>
          <w:bCs/>
        </w:rPr>
        <w:softHyphen/>
        <w:t>ла Мало-</w:t>
      </w:r>
      <w:proofErr w:type="spellStart"/>
      <w:r w:rsidRPr="00305D26">
        <w:rPr>
          <w:bCs/>
        </w:rPr>
        <w:t>Ботуобинского</w:t>
      </w:r>
      <w:proofErr w:type="spellEnd"/>
      <w:r w:rsidRPr="00305D26">
        <w:rPr>
          <w:bCs/>
        </w:rPr>
        <w:t xml:space="preserve"> кимберлитового района свидетельствуют о сложной двухактной сдвиго</w:t>
      </w:r>
      <w:r w:rsidRPr="00305D26">
        <w:rPr>
          <w:bCs/>
        </w:rPr>
        <w:softHyphen/>
        <w:t>вой природе его формирования. В строении сдви</w:t>
      </w:r>
      <w:r w:rsidRPr="00305D26">
        <w:rPr>
          <w:bCs/>
        </w:rPr>
        <w:softHyphen/>
        <w:t>говых зон, сформировавшихся в платформенном чехле, наблюдается наложение разновременных парагенезисов разрывов разных этапов. На изу</w:t>
      </w:r>
      <w:r w:rsidRPr="00305D26">
        <w:rPr>
          <w:bCs/>
        </w:rPr>
        <w:softHyphen/>
        <w:t>ченных авторами участках локализации алмазо</w:t>
      </w:r>
      <w:r w:rsidRPr="00305D26">
        <w:rPr>
          <w:bCs/>
        </w:rPr>
        <w:softHyphen/>
        <w:t>носных кимберлитовых трубок (Дачная, Таежная, Мир) рудные тела приурочены к сложно построен</w:t>
      </w:r>
      <w:r w:rsidRPr="00305D26">
        <w:rPr>
          <w:bCs/>
        </w:rPr>
        <w:softHyphen/>
        <w:t>ным узлам пересечения локальных разрывных на</w:t>
      </w:r>
      <w:r w:rsidRPr="00305D26">
        <w:rPr>
          <w:bCs/>
        </w:rPr>
        <w:softHyphen/>
        <w:t xml:space="preserve">рушений, составляющих сдвиговые </w:t>
      </w:r>
      <w:proofErr w:type="spellStart"/>
      <w:r w:rsidRPr="00305D26">
        <w:rPr>
          <w:bCs/>
        </w:rPr>
        <w:t>парагенезы</w:t>
      </w:r>
      <w:proofErr w:type="spellEnd"/>
      <w:r w:rsidRPr="00305D26">
        <w:rPr>
          <w:bCs/>
        </w:rPr>
        <w:t xml:space="preserve"> </w:t>
      </w:r>
      <w:proofErr w:type="spellStart"/>
      <w:r w:rsidRPr="00305D26">
        <w:rPr>
          <w:bCs/>
        </w:rPr>
        <w:t>Вилюйско-Мархинской</w:t>
      </w:r>
      <w:proofErr w:type="spellEnd"/>
      <w:r w:rsidRPr="00305D26">
        <w:rPr>
          <w:bCs/>
        </w:rPr>
        <w:t xml:space="preserve"> зоны. Есть все основания полагать, что именно эти разрывные парагенези</w:t>
      </w:r>
      <w:r w:rsidRPr="00305D26">
        <w:rPr>
          <w:bCs/>
        </w:rPr>
        <w:softHyphen/>
        <w:t>сы осуществляют структурный контроль кимбер</w:t>
      </w:r>
      <w:r w:rsidRPr="00305D26">
        <w:rPr>
          <w:bCs/>
        </w:rPr>
        <w:softHyphen/>
        <w:t>литовых тел.</w:t>
      </w:r>
    </w:p>
    <w:p w:rsidR="0084294B" w:rsidRPr="00305D26" w:rsidRDefault="0084294B" w:rsidP="0084294B">
      <w:pPr>
        <w:ind w:firstLine="709"/>
        <w:jc w:val="both"/>
        <w:rPr>
          <w:bCs/>
        </w:rPr>
      </w:pPr>
      <w:r w:rsidRPr="00305D26">
        <w:rPr>
          <w:bCs/>
        </w:rPr>
        <w:t>Работа выполнена при финансовой поддержке АК “АЛРОСА” и РФФИ (грант 04-05-64348).</w:t>
      </w:r>
    </w:p>
    <w:p w:rsidR="0084294B" w:rsidRPr="00305D26" w:rsidRDefault="0084294B" w:rsidP="0084294B">
      <w:pPr>
        <w:ind w:firstLine="709"/>
        <w:jc w:val="both"/>
        <w:rPr>
          <w:bCs/>
        </w:rPr>
      </w:pPr>
      <w:r w:rsidRPr="00305D26">
        <w:rPr>
          <w:bCs/>
        </w:rPr>
        <w:t xml:space="preserve"> </w:t>
      </w:r>
    </w:p>
    <w:p w:rsidR="0084294B" w:rsidRPr="00305D26" w:rsidRDefault="0084294B" w:rsidP="0084294B">
      <w:pPr>
        <w:ind w:firstLine="709"/>
        <w:jc w:val="center"/>
        <w:rPr>
          <w:b/>
          <w:bCs/>
        </w:rPr>
      </w:pPr>
    </w:p>
    <w:p w:rsidR="0084294B" w:rsidRPr="00305D26" w:rsidRDefault="0084294B" w:rsidP="0084294B">
      <w:pPr>
        <w:ind w:firstLine="709"/>
        <w:jc w:val="center"/>
        <w:rPr>
          <w:bCs/>
        </w:rPr>
      </w:pPr>
      <w:r w:rsidRPr="00305D26">
        <w:rPr>
          <w:b/>
          <w:bCs/>
        </w:rPr>
        <w:t>ЛИТЕРАТУРА</w:t>
      </w:r>
    </w:p>
    <w:p w:rsidR="0084294B" w:rsidRPr="00305D26" w:rsidRDefault="0084294B" w:rsidP="0084294B">
      <w:pPr>
        <w:numPr>
          <w:ilvl w:val="0"/>
          <w:numId w:val="22"/>
        </w:numPr>
        <w:jc w:val="both"/>
        <w:rPr>
          <w:bCs/>
        </w:rPr>
      </w:pPr>
      <w:proofErr w:type="spellStart"/>
      <w:r w:rsidRPr="00305D26">
        <w:rPr>
          <w:bCs/>
          <w:iCs/>
        </w:rPr>
        <w:t>Харькив</w:t>
      </w:r>
      <w:proofErr w:type="spellEnd"/>
      <w:r w:rsidRPr="00305D26">
        <w:rPr>
          <w:bCs/>
          <w:iCs/>
        </w:rPr>
        <w:t xml:space="preserve"> А.Д., Зинчук Н.Н., Крючков А.И.</w:t>
      </w:r>
      <w:r w:rsidRPr="00305D26">
        <w:rPr>
          <w:bCs/>
        </w:rPr>
        <w:t xml:space="preserve"> Корен</w:t>
      </w:r>
      <w:r w:rsidRPr="00305D26">
        <w:rPr>
          <w:bCs/>
        </w:rPr>
        <w:softHyphen/>
        <w:t>ные месторождения алмазов мира. М., 1998. 555 с.</w:t>
      </w:r>
    </w:p>
    <w:p w:rsidR="0084294B" w:rsidRPr="00305D26" w:rsidRDefault="0084294B" w:rsidP="0084294B">
      <w:pPr>
        <w:numPr>
          <w:ilvl w:val="0"/>
          <w:numId w:val="22"/>
        </w:numPr>
        <w:jc w:val="both"/>
        <w:rPr>
          <w:bCs/>
        </w:rPr>
      </w:pPr>
      <w:r w:rsidRPr="00305D26">
        <w:rPr>
          <w:bCs/>
          <w:iCs/>
        </w:rPr>
        <w:t>Молчанов Ю.Д., Саврасов Д.И.</w:t>
      </w:r>
      <w:r w:rsidRPr="00305D26">
        <w:rPr>
          <w:bCs/>
        </w:rPr>
        <w:t xml:space="preserve"> Геология и полез</w:t>
      </w:r>
      <w:r w:rsidRPr="00305D26">
        <w:rPr>
          <w:bCs/>
        </w:rPr>
        <w:softHyphen/>
        <w:t>ные ископаемые Восточной Сибири. Новоси</w:t>
      </w:r>
      <w:r w:rsidRPr="00305D26">
        <w:rPr>
          <w:bCs/>
        </w:rPr>
        <w:softHyphen/>
        <w:t>бирск: Наука, 1985. С. 45-64.</w:t>
      </w:r>
    </w:p>
    <w:p w:rsidR="0084294B" w:rsidRPr="00305D26" w:rsidRDefault="0084294B" w:rsidP="0084294B">
      <w:pPr>
        <w:numPr>
          <w:ilvl w:val="0"/>
          <w:numId w:val="22"/>
        </w:numPr>
        <w:jc w:val="both"/>
        <w:rPr>
          <w:bCs/>
        </w:rPr>
      </w:pPr>
      <w:r w:rsidRPr="00305D26">
        <w:rPr>
          <w:bCs/>
          <w:iCs/>
        </w:rPr>
        <w:t xml:space="preserve">Борис Е.И., </w:t>
      </w:r>
      <w:proofErr w:type="spellStart"/>
      <w:r w:rsidRPr="00305D26">
        <w:rPr>
          <w:bCs/>
          <w:iCs/>
        </w:rPr>
        <w:t>Францессон</w:t>
      </w:r>
      <w:proofErr w:type="spellEnd"/>
      <w:r w:rsidRPr="00305D26">
        <w:rPr>
          <w:bCs/>
          <w:iCs/>
        </w:rPr>
        <w:t xml:space="preserve"> Е В.</w:t>
      </w:r>
      <w:r w:rsidRPr="00305D26">
        <w:rPr>
          <w:bCs/>
        </w:rPr>
        <w:t xml:space="preserve"> // </w:t>
      </w:r>
      <w:proofErr w:type="spellStart"/>
      <w:r w:rsidRPr="00305D26">
        <w:rPr>
          <w:bCs/>
        </w:rPr>
        <w:t>Изв</w:t>
      </w:r>
      <w:proofErr w:type="spellEnd"/>
      <w:r w:rsidRPr="00305D26">
        <w:rPr>
          <w:bCs/>
        </w:rPr>
        <w:t>. вузов. Геоло</w:t>
      </w:r>
      <w:r w:rsidRPr="00305D26">
        <w:rPr>
          <w:bCs/>
        </w:rPr>
        <w:softHyphen/>
        <w:t>гия и разведка. 1992. № 5. С. 125-132.</w:t>
      </w:r>
    </w:p>
    <w:p w:rsidR="0084294B" w:rsidRPr="00305D26" w:rsidRDefault="0084294B" w:rsidP="0084294B">
      <w:pPr>
        <w:numPr>
          <w:ilvl w:val="0"/>
          <w:numId w:val="22"/>
        </w:numPr>
        <w:jc w:val="both"/>
        <w:rPr>
          <w:bCs/>
        </w:rPr>
      </w:pPr>
      <w:proofErr w:type="spellStart"/>
      <w:r w:rsidRPr="00305D26">
        <w:rPr>
          <w:bCs/>
          <w:iCs/>
        </w:rPr>
        <w:t>Семинский</w:t>
      </w:r>
      <w:proofErr w:type="spellEnd"/>
      <w:r w:rsidRPr="00305D26">
        <w:rPr>
          <w:bCs/>
          <w:iCs/>
        </w:rPr>
        <w:t xml:space="preserve"> К.Ж.</w:t>
      </w:r>
      <w:r w:rsidRPr="00305D26">
        <w:rPr>
          <w:bCs/>
        </w:rPr>
        <w:t xml:space="preserve"> // Геология и геофизика. 1994. №9. С. 112-130.</w:t>
      </w:r>
    </w:p>
    <w:p w:rsidR="0084294B" w:rsidRPr="00305D26" w:rsidRDefault="0084294B" w:rsidP="0084294B">
      <w:pPr>
        <w:numPr>
          <w:ilvl w:val="0"/>
          <w:numId w:val="22"/>
        </w:numPr>
        <w:jc w:val="both"/>
        <w:rPr>
          <w:bCs/>
        </w:rPr>
      </w:pPr>
      <w:r w:rsidRPr="00305D26">
        <w:rPr>
          <w:bCs/>
          <w:iCs/>
        </w:rPr>
        <w:t xml:space="preserve">Гладков А.С., </w:t>
      </w:r>
      <w:proofErr w:type="spellStart"/>
      <w:r w:rsidRPr="00305D26">
        <w:rPr>
          <w:bCs/>
          <w:iCs/>
        </w:rPr>
        <w:t>Семинский</w:t>
      </w:r>
      <w:proofErr w:type="spellEnd"/>
      <w:r w:rsidRPr="00305D26">
        <w:rPr>
          <w:bCs/>
          <w:iCs/>
        </w:rPr>
        <w:t xml:space="preserve"> К.Ж.</w:t>
      </w:r>
      <w:r w:rsidRPr="00305D26">
        <w:rPr>
          <w:bCs/>
        </w:rPr>
        <w:t xml:space="preserve"> // Геология и гео</w:t>
      </w:r>
      <w:r w:rsidRPr="00305D26">
        <w:rPr>
          <w:bCs/>
        </w:rPr>
        <w:softHyphen/>
        <w:t>физика. 1999. № 2. С. 213-220.</w:t>
      </w:r>
    </w:p>
    <w:p w:rsidR="0084294B" w:rsidRPr="00305D26" w:rsidRDefault="0084294B" w:rsidP="0084294B">
      <w:pPr>
        <w:numPr>
          <w:ilvl w:val="0"/>
          <w:numId w:val="22"/>
        </w:numPr>
        <w:jc w:val="both"/>
        <w:rPr>
          <w:bCs/>
        </w:rPr>
      </w:pPr>
      <w:proofErr w:type="spellStart"/>
      <w:r w:rsidRPr="00305D26">
        <w:rPr>
          <w:bCs/>
          <w:iCs/>
        </w:rPr>
        <w:t>Семинский</w:t>
      </w:r>
      <w:proofErr w:type="spellEnd"/>
      <w:r w:rsidRPr="00305D26">
        <w:rPr>
          <w:bCs/>
          <w:iCs/>
        </w:rPr>
        <w:t xml:space="preserve"> К.Ж.</w:t>
      </w:r>
      <w:r w:rsidRPr="00305D26">
        <w:rPr>
          <w:bCs/>
        </w:rPr>
        <w:t xml:space="preserve"> Внутренняя структура континен</w:t>
      </w:r>
      <w:r w:rsidRPr="00305D26">
        <w:rPr>
          <w:bCs/>
        </w:rPr>
        <w:softHyphen/>
        <w:t xml:space="preserve">тальных разломных зон: </w:t>
      </w:r>
      <w:proofErr w:type="spellStart"/>
      <w:r w:rsidRPr="00305D26">
        <w:rPr>
          <w:bCs/>
        </w:rPr>
        <w:t>Тектонофиз</w:t>
      </w:r>
      <w:proofErr w:type="spellEnd"/>
      <w:r w:rsidRPr="00305D26">
        <w:rPr>
          <w:bCs/>
        </w:rPr>
        <w:t>. аспект. Но</w:t>
      </w:r>
      <w:r w:rsidRPr="00305D26">
        <w:rPr>
          <w:bCs/>
        </w:rPr>
        <w:softHyphen/>
        <w:t>восибирск: Изд-во СО РАН; Филиал Гео, 2003. 244 с.</w:t>
      </w:r>
    </w:p>
    <w:p w:rsidR="0084294B" w:rsidRPr="00305D26" w:rsidRDefault="0084294B" w:rsidP="0084294B">
      <w:pPr>
        <w:numPr>
          <w:ilvl w:val="0"/>
          <w:numId w:val="22"/>
        </w:numPr>
        <w:jc w:val="both"/>
        <w:rPr>
          <w:bCs/>
        </w:rPr>
      </w:pPr>
      <w:proofErr w:type="spellStart"/>
      <w:r w:rsidRPr="00305D26">
        <w:rPr>
          <w:bCs/>
          <w:iCs/>
        </w:rPr>
        <w:t>Шерман</w:t>
      </w:r>
      <w:proofErr w:type="spellEnd"/>
      <w:r w:rsidRPr="00305D26">
        <w:rPr>
          <w:bCs/>
          <w:iCs/>
        </w:rPr>
        <w:t xml:space="preserve"> С.И., </w:t>
      </w:r>
      <w:proofErr w:type="spellStart"/>
      <w:r w:rsidRPr="00305D26">
        <w:rPr>
          <w:bCs/>
          <w:iCs/>
        </w:rPr>
        <w:t>Бабичев</w:t>
      </w:r>
      <w:proofErr w:type="spellEnd"/>
      <w:r w:rsidRPr="00305D26">
        <w:rPr>
          <w:bCs/>
          <w:iCs/>
        </w:rPr>
        <w:t xml:space="preserve"> А.А.</w:t>
      </w:r>
      <w:r w:rsidRPr="00305D26">
        <w:rPr>
          <w:bCs/>
        </w:rPr>
        <w:t xml:space="preserve"> В кн.: Эксперимен</w:t>
      </w:r>
      <w:r w:rsidRPr="00305D26">
        <w:rPr>
          <w:bCs/>
        </w:rPr>
        <w:softHyphen/>
        <w:t>тальная тектоника: (Методы, результаты, пер</w:t>
      </w:r>
      <w:r w:rsidRPr="00305D26">
        <w:rPr>
          <w:bCs/>
        </w:rPr>
        <w:softHyphen/>
        <w:t>спективы). М.: Наука, 1989. С. 57-77.</w:t>
      </w:r>
    </w:p>
    <w:p w:rsidR="0084294B" w:rsidRPr="00305D26" w:rsidRDefault="0084294B" w:rsidP="0084294B">
      <w:pPr>
        <w:numPr>
          <w:ilvl w:val="0"/>
          <w:numId w:val="22"/>
        </w:numPr>
        <w:jc w:val="both"/>
        <w:rPr>
          <w:bCs/>
        </w:rPr>
      </w:pPr>
      <w:proofErr w:type="spellStart"/>
      <w:r w:rsidRPr="00305D26">
        <w:rPr>
          <w:bCs/>
          <w:iCs/>
        </w:rPr>
        <w:t>Шерман</w:t>
      </w:r>
      <w:proofErr w:type="spellEnd"/>
      <w:r w:rsidRPr="00305D26">
        <w:rPr>
          <w:bCs/>
          <w:iCs/>
        </w:rPr>
        <w:t xml:space="preserve"> С.И., </w:t>
      </w:r>
      <w:proofErr w:type="spellStart"/>
      <w:r w:rsidRPr="00305D26">
        <w:rPr>
          <w:bCs/>
          <w:iCs/>
        </w:rPr>
        <w:t>Семинский</w:t>
      </w:r>
      <w:proofErr w:type="spellEnd"/>
      <w:r w:rsidRPr="00305D26">
        <w:rPr>
          <w:bCs/>
          <w:iCs/>
        </w:rPr>
        <w:t xml:space="preserve"> К.Ж., </w:t>
      </w:r>
      <w:proofErr w:type="spellStart"/>
      <w:r w:rsidRPr="00305D26">
        <w:rPr>
          <w:bCs/>
          <w:iCs/>
        </w:rPr>
        <w:t>Борняков</w:t>
      </w:r>
      <w:proofErr w:type="spellEnd"/>
      <w:r w:rsidRPr="00305D26">
        <w:rPr>
          <w:bCs/>
          <w:iCs/>
        </w:rPr>
        <w:t xml:space="preserve"> С.А. и др.</w:t>
      </w:r>
      <w:r w:rsidRPr="00305D26">
        <w:rPr>
          <w:bCs/>
        </w:rPr>
        <w:t xml:space="preserve"> </w:t>
      </w:r>
      <w:proofErr w:type="spellStart"/>
      <w:r w:rsidRPr="00305D26">
        <w:rPr>
          <w:bCs/>
        </w:rPr>
        <w:t>Разломообразование</w:t>
      </w:r>
      <w:proofErr w:type="spellEnd"/>
      <w:r w:rsidRPr="00305D26">
        <w:rPr>
          <w:bCs/>
        </w:rPr>
        <w:t xml:space="preserve"> в литосфере: Зоны сдвига. Новосибирск: Наука, 1991. 261 с.</w:t>
      </w:r>
    </w:p>
    <w:p w:rsidR="001D1CD2" w:rsidRPr="0084294B" w:rsidRDefault="001D1CD2" w:rsidP="0084294B"/>
    <w:sectPr w:rsidR="001D1CD2" w:rsidRPr="0084294B" w:rsidSect="002502CE">
      <w:pgSz w:w="11906" w:h="16838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F72" w:rsidRDefault="001C2F72">
      <w:r>
        <w:separator/>
      </w:r>
    </w:p>
  </w:endnote>
  <w:endnote w:type="continuationSeparator" w:id="0">
    <w:p w:rsidR="001C2F72" w:rsidRDefault="001C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94B" w:rsidRDefault="0084294B">
    <w:pPr>
      <w:framePr w:h="230" w:wrap="none" w:vAnchor="text" w:hAnchor="page" w:x="6122" w:y="-1100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Pr="00E51D7D">
      <w:rPr>
        <w:noProof/>
      </w:rPr>
      <w:t>232</w:t>
    </w:r>
    <w:r>
      <w:fldChar w:fldCharType="end"/>
    </w:r>
  </w:p>
  <w:p w:rsidR="0084294B" w:rsidRDefault="0084294B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94B" w:rsidRDefault="0084294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F72" w:rsidRDefault="001C2F72">
      <w:r>
        <w:separator/>
      </w:r>
    </w:p>
  </w:footnote>
  <w:footnote w:type="continuationSeparator" w:id="0">
    <w:p w:rsidR="001C2F72" w:rsidRDefault="001C2F72">
      <w:r>
        <w:continuationSeparator/>
      </w:r>
    </w:p>
  </w:footnote>
  <w:footnote w:id="1">
    <w:p w:rsidR="0084294B" w:rsidRDefault="0084294B" w:rsidP="0084294B">
      <w:pPr>
        <w:pStyle w:val="a3"/>
      </w:pPr>
      <w:r>
        <w:rPr>
          <w:rStyle w:val="a5"/>
        </w:rPr>
        <w:t>*</w:t>
      </w:r>
      <w:r>
        <w:t xml:space="preserve"> Соавторы </w:t>
      </w:r>
      <w:r w:rsidRPr="002059A1">
        <w:t>А.С. Гла</w:t>
      </w:r>
      <w:r>
        <w:t xml:space="preserve">дков, Н.Н. Зинчук, С.А. </w:t>
      </w:r>
      <w:proofErr w:type="spellStart"/>
      <w:r>
        <w:t>Борняков</w:t>
      </w:r>
      <w:proofErr w:type="spellEnd"/>
      <w:r>
        <w:t xml:space="preserve">, и др. </w:t>
      </w:r>
      <w:proofErr w:type="spellStart"/>
      <w:r w:rsidRPr="002059A1">
        <w:t>Докл</w:t>
      </w:r>
      <w:proofErr w:type="spellEnd"/>
      <w:r w:rsidRPr="002059A1">
        <w:t>. РАН. – 2005. – Т. 402, № 3. – С. 366–369.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81EFDE0"/>
    <w:lvl w:ilvl="0">
      <w:start w:val="13"/>
      <w:numFmt w:val="decimal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2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3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4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5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6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7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8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</w:abstractNum>
  <w:abstractNum w:abstractNumId="1" w15:restartNumberingAfterBreak="0">
    <w:nsid w:val="004F7D76"/>
    <w:multiLevelType w:val="hybridMultilevel"/>
    <w:tmpl w:val="B72CC946"/>
    <w:lvl w:ilvl="0" w:tplc="F56E287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8AD7DA2"/>
    <w:multiLevelType w:val="hybridMultilevel"/>
    <w:tmpl w:val="2C869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D12BF"/>
    <w:multiLevelType w:val="hybridMultilevel"/>
    <w:tmpl w:val="B5842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05030"/>
    <w:multiLevelType w:val="hybridMultilevel"/>
    <w:tmpl w:val="265848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0D02DCC"/>
    <w:multiLevelType w:val="hybridMultilevel"/>
    <w:tmpl w:val="9984EA72"/>
    <w:lvl w:ilvl="0" w:tplc="9490FA4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B5A141B"/>
    <w:multiLevelType w:val="hybridMultilevel"/>
    <w:tmpl w:val="E536FBE2"/>
    <w:lvl w:ilvl="0" w:tplc="924ACD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F763A95"/>
    <w:multiLevelType w:val="hybridMultilevel"/>
    <w:tmpl w:val="4A727314"/>
    <w:lvl w:ilvl="0" w:tplc="CCEC2F70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CD0B0A"/>
    <w:multiLevelType w:val="hybridMultilevel"/>
    <w:tmpl w:val="52FC1C0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5A8526B"/>
    <w:multiLevelType w:val="hybridMultilevel"/>
    <w:tmpl w:val="48E29D76"/>
    <w:lvl w:ilvl="0" w:tplc="0419000B">
      <w:start w:val="10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31E36"/>
    <w:multiLevelType w:val="hybridMultilevel"/>
    <w:tmpl w:val="4B7AFEDA"/>
    <w:lvl w:ilvl="0" w:tplc="0419000B">
      <w:start w:val="10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D54AB"/>
    <w:multiLevelType w:val="hybridMultilevel"/>
    <w:tmpl w:val="97F29E58"/>
    <w:lvl w:ilvl="0" w:tplc="2078EC02">
      <w:start w:val="70"/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EFA3EC8"/>
    <w:multiLevelType w:val="hybridMultilevel"/>
    <w:tmpl w:val="79CC2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E0BA4"/>
    <w:multiLevelType w:val="hybridMultilevel"/>
    <w:tmpl w:val="24286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0014C"/>
    <w:multiLevelType w:val="hybridMultilevel"/>
    <w:tmpl w:val="FEDAB35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1225060"/>
    <w:multiLevelType w:val="hybridMultilevel"/>
    <w:tmpl w:val="891447B0"/>
    <w:lvl w:ilvl="0" w:tplc="D99A79A8">
      <w:start w:val="1"/>
      <w:numFmt w:val="decimal"/>
      <w:lvlText w:val="%1."/>
      <w:lvlJc w:val="left"/>
      <w:pPr>
        <w:ind w:left="1146" w:hanging="360"/>
      </w:pPr>
      <w:rPr>
        <w:rFonts w:eastAsia="Batang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2030CDF"/>
    <w:multiLevelType w:val="hybridMultilevel"/>
    <w:tmpl w:val="42CCFD9A"/>
    <w:lvl w:ilvl="0" w:tplc="54E427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4F1752D"/>
    <w:multiLevelType w:val="hybridMultilevel"/>
    <w:tmpl w:val="18945B2C"/>
    <w:lvl w:ilvl="0" w:tplc="E32A3E8E">
      <w:start w:val="70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5C8A5A40"/>
    <w:multiLevelType w:val="hybridMultilevel"/>
    <w:tmpl w:val="140EA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4E03750"/>
    <w:multiLevelType w:val="hybridMultilevel"/>
    <w:tmpl w:val="7EB4451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AE947E3"/>
    <w:multiLevelType w:val="hybridMultilevel"/>
    <w:tmpl w:val="4E684638"/>
    <w:lvl w:ilvl="0" w:tplc="50261B94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74B800C0"/>
    <w:multiLevelType w:val="hybridMultilevel"/>
    <w:tmpl w:val="A1223024"/>
    <w:lvl w:ilvl="0" w:tplc="0419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70042"/>
    <w:multiLevelType w:val="hybridMultilevel"/>
    <w:tmpl w:val="4A6C92B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8CA3718"/>
    <w:multiLevelType w:val="hybridMultilevel"/>
    <w:tmpl w:val="A8E28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2643E"/>
    <w:multiLevelType w:val="hybridMultilevel"/>
    <w:tmpl w:val="C51692F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DE167A6"/>
    <w:multiLevelType w:val="hybridMultilevel"/>
    <w:tmpl w:val="9DCACF6C"/>
    <w:lvl w:ilvl="0" w:tplc="E8E08840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7F274E97"/>
    <w:multiLevelType w:val="hybridMultilevel"/>
    <w:tmpl w:val="88D2468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</w:num>
  <w:num w:numId="2">
    <w:abstractNumId w:val="15"/>
  </w:num>
  <w:num w:numId="3">
    <w:abstractNumId w:val="25"/>
  </w:num>
  <w:num w:numId="4">
    <w:abstractNumId w:val="20"/>
  </w:num>
  <w:num w:numId="5">
    <w:abstractNumId w:val="9"/>
  </w:num>
  <w:num w:numId="6">
    <w:abstractNumId w:val="21"/>
  </w:num>
  <w:num w:numId="7">
    <w:abstractNumId w:val="11"/>
  </w:num>
  <w:num w:numId="8">
    <w:abstractNumId w:val="5"/>
  </w:num>
  <w:num w:numId="9">
    <w:abstractNumId w:val="10"/>
  </w:num>
  <w:num w:numId="10">
    <w:abstractNumId w:val="17"/>
  </w:num>
  <w:num w:numId="11">
    <w:abstractNumId w:val="0"/>
  </w:num>
  <w:num w:numId="12">
    <w:abstractNumId w:val="3"/>
  </w:num>
  <w:num w:numId="13">
    <w:abstractNumId w:val="7"/>
  </w:num>
  <w:num w:numId="14">
    <w:abstractNumId w:val="19"/>
  </w:num>
  <w:num w:numId="15">
    <w:abstractNumId w:val="26"/>
  </w:num>
  <w:num w:numId="16">
    <w:abstractNumId w:val="4"/>
  </w:num>
  <w:num w:numId="17">
    <w:abstractNumId w:val="24"/>
  </w:num>
  <w:num w:numId="18">
    <w:abstractNumId w:val="16"/>
  </w:num>
  <w:num w:numId="19">
    <w:abstractNumId w:val="6"/>
  </w:num>
  <w:num w:numId="20">
    <w:abstractNumId w:val="8"/>
  </w:num>
  <w:num w:numId="21">
    <w:abstractNumId w:val="2"/>
  </w:num>
  <w:num w:numId="22">
    <w:abstractNumId w:val="14"/>
  </w:num>
  <w:num w:numId="23">
    <w:abstractNumId w:val="23"/>
  </w:num>
  <w:num w:numId="24">
    <w:abstractNumId w:val="12"/>
  </w:num>
  <w:num w:numId="25">
    <w:abstractNumId w:val="22"/>
  </w:num>
  <w:num w:numId="26">
    <w:abstractNumId w:val="18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57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97D"/>
    <w:rsid w:val="00026982"/>
    <w:rsid w:val="000511E6"/>
    <w:rsid w:val="00073202"/>
    <w:rsid w:val="0007656C"/>
    <w:rsid w:val="00076B1C"/>
    <w:rsid w:val="000776CE"/>
    <w:rsid w:val="0008673B"/>
    <w:rsid w:val="000B06CA"/>
    <w:rsid w:val="000C3066"/>
    <w:rsid w:val="000C3C38"/>
    <w:rsid w:val="00102199"/>
    <w:rsid w:val="00103F87"/>
    <w:rsid w:val="00110F6A"/>
    <w:rsid w:val="00127C2D"/>
    <w:rsid w:val="00135F16"/>
    <w:rsid w:val="001428E3"/>
    <w:rsid w:val="00151028"/>
    <w:rsid w:val="00162413"/>
    <w:rsid w:val="00170575"/>
    <w:rsid w:val="0018661A"/>
    <w:rsid w:val="00193910"/>
    <w:rsid w:val="001957E0"/>
    <w:rsid w:val="001958E8"/>
    <w:rsid w:val="001A4355"/>
    <w:rsid w:val="001B053D"/>
    <w:rsid w:val="001B2098"/>
    <w:rsid w:val="001C257C"/>
    <w:rsid w:val="001C2F72"/>
    <w:rsid w:val="001D1CD2"/>
    <w:rsid w:val="002059A1"/>
    <w:rsid w:val="00212EAC"/>
    <w:rsid w:val="002208E5"/>
    <w:rsid w:val="0023197D"/>
    <w:rsid w:val="00235096"/>
    <w:rsid w:val="00245BFC"/>
    <w:rsid w:val="002502CE"/>
    <w:rsid w:val="00255250"/>
    <w:rsid w:val="00256C14"/>
    <w:rsid w:val="002606E3"/>
    <w:rsid w:val="00261236"/>
    <w:rsid w:val="00261711"/>
    <w:rsid w:val="00280EC7"/>
    <w:rsid w:val="00295087"/>
    <w:rsid w:val="002A36AB"/>
    <w:rsid w:val="002B3CF3"/>
    <w:rsid w:val="002C29C7"/>
    <w:rsid w:val="002D061C"/>
    <w:rsid w:val="002D4585"/>
    <w:rsid w:val="002D49A7"/>
    <w:rsid w:val="002D5A79"/>
    <w:rsid w:val="002F45B8"/>
    <w:rsid w:val="00377BE0"/>
    <w:rsid w:val="003B79F0"/>
    <w:rsid w:val="003C4428"/>
    <w:rsid w:val="003C4CE2"/>
    <w:rsid w:val="004079D4"/>
    <w:rsid w:val="00412AD5"/>
    <w:rsid w:val="004152EE"/>
    <w:rsid w:val="00446A01"/>
    <w:rsid w:val="00456D06"/>
    <w:rsid w:val="00460F6E"/>
    <w:rsid w:val="00465EB7"/>
    <w:rsid w:val="00490AFE"/>
    <w:rsid w:val="004A2D06"/>
    <w:rsid w:val="004B11AA"/>
    <w:rsid w:val="004B3D36"/>
    <w:rsid w:val="004D2FF8"/>
    <w:rsid w:val="004E5143"/>
    <w:rsid w:val="004F6EC0"/>
    <w:rsid w:val="00511959"/>
    <w:rsid w:val="00516661"/>
    <w:rsid w:val="00532185"/>
    <w:rsid w:val="005466A2"/>
    <w:rsid w:val="00571681"/>
    <w:rsid w:val="00595CD0"/>
    <w:rsid w:val="005C1AA1"/>
    <w:rsid w:val="005C4C02"/>
    <w:rsid w:val="005E6C69"/>
    <w:rsid w:val="00612855"/>
    <w:rsid w:val="00627ACA"/>
    <w:rsid w:val="00636452"/>
    <w:rsid w:val="0068283B"/>
    <w:rsid w:val="006C22AC"/>
    <w:rsid w:val="006D1111"/>
    <w:rsid w:val="006E06F7"/>
    <w:rsid w:val="006F1EB4"/>
    <w:rsid w:val="006F3412"/>
    <w:rsid w:val="007040BB"/>
    <w:rsid w:val="007263CA"/>
    <w:rsid w:val="00727DAB"/>
    <w:rsid w:val="007300E4"/>
    <w:rsid w:val="007301BF"/>
    <w:rsid w:val="007363D7"/>
    <w:rsid w:val="00755505"/>
    <w:rsid w:val="00765772"/>
    <w:rsid w:val="0077362B"/>
    <w:rsid w:val="00773736"/>
    <w:rsid w:val="00807B98"/>
    <w:rsid w:val="00821E4A"/>
    <w:rsid w:val="00825D5A"/>
    <w:rsid w:val="008341AC"/>
    <w:rsid w:val="00837EAE"/>
    <w:rsid w:val="0084294B"/>
    <w:rsid w:val="00843804"/>
    <w:rsid w:val="00846B64"/>
    <w:rsid w:val="00870C9C"/>
    <w:rsid w:val="008A41C8"/>
    <w:rsid w:val="008B7C22"/>
    <w:rsid w:val="008C5118"/>
    <w:rsid w:val="008D06D9"/>
    <w:rsid w:val="008E4E65"/>
    <w:rsid w:val="008F155E"/>
    <w:rsid w:val="00915FD2"/>
    <w:rsid w:val="00927C41"/>
    <w:rsid w:val="00933E15"/>
    <w:rsid w:val="00944882"/>
    <w:rsid w:val="00944AF7"/>
    <w:rsid w:val="00953579"/>
    <w:rsid w:val="009805CC"/>
    <w:rsid w:val="00987293"/>
    <w:rsid w:val="009931F8"/>
    <w:rsid w:val="009967BF"/>
    <w:rsid w:val="009C2BED"/>
    <w:rsid w:val="009C653D"/>
    <w:rsid w:val="009F4B67"/>
    <w:rsid w:val="00A07BF9"/>
    <w:rsid w:val="00A17155"/>
    <w:rsid w:val="00A77B23"/>
    <w:rsid w:val="00AA0421"/>
    <w:rsid w:val="00AA4285"/>
    <w:rsid w:val="00AA65BB"/>
    <w:rsid w:val="00AB0259"/>
    <w:rsid w:val="00AB0876"/>
    <w:rsid w:val="00AB4B31"/>
    <w:rsid w:val="00AB671A"/>
    <w:rsid w:val="00AC62BA"/>
    <w:rsid w:val="00AD4231"/>
    <w:rsid w:val="00AE5B63"/>
    <w:rsid w:val="00AF01E0"/>
    <w:rsid w:val="00AF4668"/>
    <w:rsid w:val="00B14BD3"/>
    <w:rsid w:val="00B23EB8"/>
    <w:rsid w:val="00B315D2"/>
    <w:rsid w:val="00B45FDA"/>
    <w:rsid w:val="00B473D0"/>
    <w:rsid w:val="00B53970"/>
    <w:rsid w:val="00B557AD"/>
    <w:rsid w:val="00B60508"/>
    <w:rsid w:val="00B729BB"/>
    <w:rsid w:val="00B92B03"/>
    <w:rsid w:val="00BE34BA"/>
    <w:rsid w:val="00C03493"/>
    <w:rsid w:val="00C04210"/>
    <w:rsid w:val="00C06B36"/>
    <w:rsid w:val="00C22B2A"/>
    <w:rsid w:val="00C341CA"/>
    <w:rsid w:val="00C4027C"/>
    <w:rsid w:val="00C734F6"/>
    <w:rsid w:val="00C84659"/>
    <w:rsid w:val="00C90FB9"/>
    <w:rsid w:val="00CA280A"/>
    <w:rsid w:val="00CA47C0"/>
    <w:rsid w:val="00CB1701"/>
    <w:rsid w:val="00CD0CE8"/>
    <w:rsid w:val="00CD45EC"/>
    <w:rsid w:val="00CD63B0"/>
    <w:rsid w:val="00CE661E"/>
    <w:rsid w:val="00CE734B"/>
    <w:rsid w:val="00CF4BC2"/>
    <w:rsid w:val="00D34308"/>
    <w:rsid w:val="00D54D77"/>
    <w:rsid w:val="00D737F6"/>
    <w:rsid w:val="00D76BFD"/>
    <w:rsid w:val="00DB28C4"/>
    <w:rsid w:val="00DD59FC"/>
    <w:rsid w:val="00DE6E41"/>
    <w:rsid w:val="00DF0F02"/>
    <w:rsid w:val="00DF5683"/>
    <w:rsid w:val="00DF6C92"/>
    <w:rsid w:val="00E044DD"/>
    <w:rsid w:val="00E05A1E"/>
    <w:rsid w:val="00E472D4"/>
    <w:rsid w:val="00E52666"/>
    <w:rsid w:val="00E5424A"/>
    <w:rsid w:val="00E55B72"/>
    <w:rsid w:val="00E64709"/>
    <w:rsid w:val="00EA5343"/>
    <w:rsid w:val="00EB1C53"/>
    <w:rsid w:val="00ED2C79"/>
    <w:rsid w:val="00ED64E6"/>
    <w:rsid w:val="00EE5ED3"/>
    <w:rsid w:val="00F24394"/>
    <w:rsid w:val="00F31472"/>
    <w:rsid w:val="00F45928"/>
    <w:rsid w:val="00F56F65"/>
    <w:rsid w:val="00F633E1"/>
    <w:rsid w:val="00F64216"/>
    <w:rsid w:val="00F8442C"/>
    <w:rsid w:val="00F84D84"/>
    <w:rsid w:val="00F91BD3"/>
    <w:rsid w:val="00FB01A9"/>
    <w:rsid w:val="00FB63DF"/>
    <w:rsid w:val="00FC55E0"/>
    <w:rsid w:val="00FE6B79"/>
    <w:rsid w:val="00FE7CBA"/>
    <w:rsid w:val="00FF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09A1D3-5465-4716-B65F-B39E101A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3197D"/>
    <w:rPr>
      <w:sz w:val="20"/>
      <w:szCs w:val="20"/>
    </w:rPr>
  </w:style>
  <w:style w:type="character" w:styleId="a5">
    <w:name w:val="footnote reference"/>
    <w:basedOn w:val="a0"/>
    <w:semiHidden/>
    <w:rsid w:val="0023197D"/>
    <w:rPr>
      <w:vertAlign w:val="superscript"/>
    </w:rPr>
  </w:style>
  <w:style w:type="paragraph" w:styleId="a6">
    <w:name w:val="Normal (Web)"/>
    <w:basedOn w:val="a"/>
    <w:rsid w:val="00915FD2"/>
  </w:style>
  <w:style w:type="table" w:styleId="a7">
    <w:name w:val="Table Grid"/>
    <w:basedOn w:val="a1"/>
    <w:rsid w:val="004F6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endnote text"/>
    <w:basedOn w:val="a"/>
    <w:link w:val="a9"/>
    <w:rsid w:val="000B06CA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0B06CA"/>
  </w:style>
  <w:style w:type="character" w:styleId="aa">
    <w:name w:val="endnote reference"/>
    <w:basedOn w:val="a0"/>
    <w:rsid w:val="000B06CA"/>
    <w:rPr>
      <w:vertAlign w:val="superscript"/>
    </w:rPr>
  </w:style>
  <w:style w:type="paragraph" w:styleId="ab">
    <w:name w:val="List Paragraph"/>
    <w:basedOn w:val="a"/>
    <w:uiPriority w:val="34"/>
    <w:qFormat/>
    <w:rsid w:val="00843804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9F4B67"/>
    <w:rPr>
      <w:color w:val="808080"/>
    </w:rPr>
  </w:style>
  <w:style w:type="character" w:customStyle="1" w:styleId="ad">
    <w:name w:val="„’”–ђ€_"/>
    <w:basedOn w:val="a0"/>
    <w:link w:val="ae"/>
    <w:uiPriority w:val="99"/>
    <w:locked/>
    <w:rsid w:val="00AF4668"/>
    <w:rPr>
      <w:rFonts w:ascii="Century Schoolbook" w:hAnsi="Century Schoolbook" w:cs="Century Schoolbook"/>
      <w:sz w:val="15"/>
      <w:szCs w:val="15"/>
      <w:shd w:val="clear" w:color="auto" w:fill="FFFFFF"/>
    </w:rPr>
  </w:style>
  <w:style w:type="paragraph" w:customStyle="1" w:styleId="ae">
    <w:name w:val="„’”–ђ€"/>
    <w:basedOn w:val="a"/>
    <w:link w:val="ad"/>
    <w:uiPriority w:val="99"/>
    <w:rsid w:val="00AF4668"/>
    <w:pPr>
      <w:shd w:val="clear" w:color="auto" w:fill="FFFFFF"/>
      <w:spacing w:line="168" w:lineRule="exact"/>
      <w:jc w:val="both"/>
    </w:pPr>
    <w:rPr>
      <w:rFonts w:ascii="Century Schoolbook" w:hAnsi="Century Schoolbook" w:cs="Century Schoolbook"/>
      <w:sz w:val="15"/>
      <w:szCs w:val="15"/>
    </w:rPr>
  </w:style>
  <w:style w:type="character" w:styleId="af">
    <w:name w:val="Hyperlink"/>
    <w:basedOn w:val="a0"/>
    <w:rsid w:val="008A41C8"/>
    <w:rPr>
      <w:color w:val="0563C1" w:themeColor="hyperlink"/>
      <w:u w:val="single"/>
    </w:rPr>
  </w:style>
  <w:style w:type="character" w:customStyle="1" w:styleId="a4">
    <w:name w:val="Текст сноски Знак"/>
    <w:basedOn w:val="a0"/>
    <w:link w:val="a3"/>
    <w:semiHidden/>
    <w:rsid w:val="00842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wmf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CC677-1727-4951-9AFC-DA17D9B69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5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Earth Crust</Company>
  <LinksUpToDate>false</LinksUpToDate>
  <CharactersWithSpaces>12074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Gorbunova</dc:creator>
  <cp:keywords/>
  <cp:lastModifiedBy>k-250</cp:lastModifiedBy>
  <cp:revision>34</cp:revision>
  <dcterms:created xsi:type="dcterms:W3CDTF">2017-01-13T05:21:00Z</dcterms:created>
  <dcterms:modified xsi:type="dcterms:W3CDTF">2017-03-27T02:06:00Z</dcterms:modified>
</cp:coreProperties>
</file>