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AA" w:rsidRPr="0025254D" w:rsidRDefault="004D53AA" w:rsidP="004D53AA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4D">
        <w:rPr>
          <w:rFonts w:ascii="Times New Roman" w:hAnsi="Times New Roman" w:cs="Times New Roman"/>
          <w:b/>
          <w:sz w:val="24"/>
          <w:szCs w:val="24"/>
        </w:rPr>
        <w:t>НАПРЯЖЕННОЕ СОСТОЯНИЕ, РАЗРЫВНЫЕ ДЕФОРМАЦИИ И СЕЙСМИЧНОСТЬ ЛИТОСФЕРЫ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3AA" w:rsidRPr="008E14C3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FF">
        <w:rPr>
          <w:rFonts w:ascii="Times New Roman" w:hAnsi="Times New Roman" w:cs="Times New Roman"/>
          <w:sz w:val="24"/>
          <w:szCs w:val="24"/>
        </w:rPr>
        <w:t>Изучение напряженного состояния литосферы является сегодня одной из актуальных задач геодинамики. Из большой серии опубликованных по теме работ следует совершенно четкий вывод, что напряжения — это своеобразная характеристика тонуса литосферы, который определяет ее реакцию на всякие воздействия и влияет на характер течения геолого-геофизических процессов. Практическая необходимость в изучении напряжений возникла у тоннелестроителей в конце позапрошлого века. С этого периода начинает свою историю проблема напряженного состояния сначала массивов, а позже и земной коры в целом. Около 50 лет тому назад М.В.</w:t>
      </w:r>
      <w:r w:rsidRPr="008E14C3">
        <w:rPr>
          <w:rFonts w:ascii="Times New Roman" w:hAnsi="Times New Roman" w:cs="Times New Roman"/>
          <w:sz w:val="24"/>
          <w:szCs w:val="24"/>
        </w:rPr>
        <w:t xml:space="preserve"> </w:t>
      </w:r>
      <w:r w:rsidRPr="00B01EFF">
        <w:rPr>
          <w:rFonts w:ascii="Times New Roman" w:hAnsi="Times New Roman" w:cs="Times New Roman"/>
          <w:sz w:val="24"/>
          <w:szCs w:val="24"/>
        </w:rPr>
        <w:t>Гзовск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01EFF">
        <w:rPr>
          <w:rFonts w:ascii="Times New Roman" w:hAnsi="Times New Roman" w:cs="Times New Roman"/>
          <w:sz w:val="24"/>
          <w:szCs w:val="24"/>
        </w:rPr>
        <w:t>й [1975 и более ранние публикации] перед геологами и геофизиками выдвинул проблему изучения тектонических полей напряжений в земной коре. Им впервые для территории СССР были составлены карты современного напряженного состояния земной коры, в основу которых были положены две независимых, группы данных: механизмы очагов сильных землетрясений и градиенты скоростей тектонических движений и деформаций коры. Развитие представлений 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EFF">
        <w:rPr>
          <w:rFonts w:ascii="Times New Roman" w:hAnsi="Times New Roman" w:cs="Times New Roman"/>
          <w:sz w:val="24"/>
          <w:szCs w:val="24"/>
        </w:rPr>
        <w:t>Гзовского и расширение методов исследования напряженного состояния коры и литосферы, базирующихся на геолого-структурных полевых и расчетных механико-математических и лабораторных экспериментальных данных, плодотворно продолжили его ученики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C3">
        <w:rPr>
          <w:rFonts w:ascii="Times New Roman" w:hAnsi="Times New Roman" w:cs="Times New Roman"/>
          <w:sz w:val="24"/>
          <w:szCs w:val="24"/>
        </w:rPr>
        <w:t xml:space="preserve">последователи, в том числе и за рубежом [Ма 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Jin</w:t>
      </w:r>
      <w:r w:rsidRPr="008E14C3">
        <w:rPr>
          <w:rFonts w:ascii="Times New Roman" w:hAnsi="Times New Roman" w:cs="Times New Roman"/>
          <w:sz w:val="24"/>
          <w:szCs w:val="24"/>
        </w:rPr>
        <w:t xml:space="preserve"> 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8E14C3">
        <w:rPr>
          <w:rFonts w:ascii="Times New Roman" w:hAnsi="Times New Roman" w:cs="Times New Roman"/>
          <w:sz w:val="24"/>
          <w:szCs w:val="24"/>
        </w:rPr>
        <w:t xml:space="preserve"> 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E14C3">
        <w:rPr>
          <w:rFonts w:ascii="Times New Roman" w:hAnsi="Times New Roman" w:cs="Times New Roman"/>
          <w:sz w:val="24"/>
          <w:szCs w:val="24"/>
        </w:rPr>
        <w:t>.,1989], Методологически к их работам близко примыкают исследования П.Н.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C3">
        <w:rPr>
          <w:rFonts w:ascii="Times New Roman" w:hAnsi="Times New Roman" w:cs="Times New Roman"/>
          <w:sz w:val="24"/>
          <w:szCs w:val="24"/>
        </w:rPr>
        <w:t>Николаева [1992], внесшего существенный вклад в методику анализа трещиноватости для построения полей напряжений и их системного синтеза.</w:t>
      </w:r>
    </w:p>
    <w:p w:rsidR="004D53AA" w:rsidRPr="008E14C3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4C3">
        <w:rPr>
          <w:rFonts w:ascii="Times New Roman" w:hAnsi="Times New Roman" w:cs="Times New Roman"/>
          <w:sz w:val="24"/>
          <w:szCs w:val="24"/>
        </w:rPr>
        <w:t>Синхронно с геолого-геофизическими исследованиями в мире продолжается интенсивное накопление результатов натурных измерений естественного напряженного состояния пород в массивах. Их результативность первоначально приобрела большой авторитет у тектонистов. Одним из первых, кто перешагнул грань локальных выводов и использовал натурные измерения в глубоких выработках для оценки напряжений в земной коре, был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C3">
        <w:rPr>
          <w:rFonts w:ascii="Times New Roman" w:hAnsi="Times New Roman" w:cs="Times New Roman"/>
          <w:sz w:val="24"/>
          <w:szCs w:val="24"/>
        </w:rPr>
        <w:t>Хаст [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Hast</w:t>
      </w:r>
      <w:r w:rsidRPr="008E14C3">
        <w:rPr>
          <w:rFonts w:ascii="Times New Roman" w:hAnsi="Times New Roman" w:cs="Times New Roman"/>
          <w:sz w:val="24"/>
          <w:szCs w:val="24"/>
        </w:rPr>
        <w:t>, 1969]. Именно на его выводы о существовании «избыточных» горизонтальных напряжений уже на глубинах в первые десятки метров обратили внимание геологи и стали придавать им особый смысл. По времени это совпало с этапом развития новой глобальной тектоники, с концепцией которой данные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C3">
        <w:rPr>
          <w:rFonts w:ascii="Times New Roman" w:hAnsi="Times New Roman" w:cs="Times New Roman"/>
          <w:sz w:val="24"/>
          <w:szCs w:val="24"/>
        </w:rPr>
        <w:t>Хаста хорошо согласовывались. П.Н.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C3">
        <w:rPr>
          <w:rFonts w:ascii="Times New Roman" w:hAnsi="Times New Roman" w:cs="Times New Roman"/>
          <w:sz w:val="24"/>
          <w:szCs w:val="24"/>
        </w:rPr>
        <w:t>Кропоткин [1996 и др.] показал важность и применимость сведений о натурных измерениях в верхних слоях коры для оценки ее напряженного состояния в целом. Для характеристики напряженного состояния земной коры П.Н.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C3">
        <w:rPr>
          <w:rFonts w:ascii="Times New Roman" w:hAnsi="Times New Roman" w:cs="Times New Roman"/>
          <w:sz w:val="24"/>
          <w:szCs w:val="24"/>
        </w:rPr>
        <w:t>Кропоткин [1996], следуя М.Л.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C3">
        <w:rPr>
          <w:rFonts w:ascii="Times New Roman" w:hAnsi="Times New Roman" w:cs="Times New Roman"/>
          <w:sz w:val="24"/>
          <w:szCs w:val="24"/>
        </w:rPr>
        <w:t>Зобак [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Zoback</w:t>
      </w:r>
      <w:r w:rsidRPr="008E14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C3">
        <w:rPr>
          <w:rFonts w:ascii="Times New Roman" w:hAnsi="Times New Roman" w:cs="Times New Roman"/>
          <w:sz w:val="24"/>
          <w:szCs w:val="24"/>
        </w:rPr>
        <w:t xml:space="preserve">1992], предлагает использовать два взаимно перпендикулярных горизонтальных напряжений - наибольшее 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8E14C3">
        <w:rPr>
          <w:rFonts w:ascii="Times New Roman" w:hAnsi="Times New Roman" w:cs="Times New Roman"/>
          <w:sz w:val="24"/>
          <w:szCs w:val="24"/>
        </w:rPr>
        <w:t xml:space="preserve"> и наименьшее 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8E14C3">
        <w:rPr>
          <w:rFonts w:ascii="Times New Roman" w:hAnsi="Times New Roman" w:cs="Times New Roman"/>
          <w:sz w:val="24"/>
          <w:szCs w:val="24"/>
        </w:rPr>
        <w:t xml:space="preserve">, и вертикальное напряжение 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8E14C3">
        <w:rPr>
          <w:rFonts w:ascii="Times New Roman" w:hAnsi="Times New Roman" w:cs="Times New Roman"/>
          <w:sz w:val="24"/>
          <w:szCs w:val="24"/>
        </w:rPr>
        <w:t>, обычно близкое по своему значению к литостатическому давлению. Вариации их значений приводят к формированию трех типов напряженного состояния литосферы: растяжение (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8E14C3">
        <w:rPr>
          <w:rFonts w:ascii="Times New Roman" w:hAnsi="Times New Roman" w:cs="Times New Roman"/>
          <w:sz w:val="24"/>
          <w:szCs w:val="24"/>
        </w:rPr>
        <w:t>), сдвиг (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8E14C3">
        <w:rPr>
          <w:rFonts w:ascii="Times New Roman" w:hAnsi="Times New Roman" w:cs="Times New Roman"/>
          <w:sz w:val="24"/>
          <w:szCs w:val="24"/>
        </w:rPr>
        <w:t>) и сжатие (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4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8E14C3">
        <w:rPr>
          <w:rFonts w:ascii="Times New Roman" w:hAnsi="Times New Roman" w:cs="Times New Roman"/>
          <w:sz w:val="24"/>
          <w:szCs w:val="24"/>
        </w:rPr>
        <w:t>). По такому принципу в векторной форме построены карты напряженного состояния литосферы в работах П.Н. Кропоткина [1996] и М.Л. Зобак [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Zoback</w:t>
      </w:r>
      <w:r>
        <w:rPr>
          <w:rFonts w:ascii="Times New Roman" w:hAnsi="Times New Roman" w:cs="Times New Roman"/>
          <w:sz w:val="24"/>
          <w:szCs w:val="24"/>
        </w:rPr>
        <w:t>,1992].</w:t>
      </w:r>
      <w:r w:rsidRPr="008E14C3">
        <w:rPr>
          <w:rFonts w:ascii="Times New Roman" w:hAnsi="Times New Roman" w:cs="Times New Roman"/>
          <w:sz w:val="24"/>
          <w:szCs w:val="24"/>
        </w:rPr>
        <w:t xml:space="preserve"> К настоящему времени максимальную известность в мире получила карта полей напряжений мира, составленная большим коллективом исследователей под редакцией М.Л. Зобак [2о</w:t>
      </w:r>
      <w:r w:rsidRPr="008E14C3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8E14C3">
        <w:rPr>
          <w:rFonts w:ascii="Times New Roman" w:hAnsi="Times New Roman" w:cs="Times New Roman"/>
          <w:sz w:val="24"/>
          <w:szCs w:val="24"/>
        </w:rPr>
        <w:t xml:space="preserve">, 1992]. При ее построении использовано более 6700 данных об ориентировках напряжений, полученных на базе различных, преимущественно сейсмологических методов исследований. Их результаты привели к необходимости использовать векторную форму изображения напряженного состояния. Поскольку сейсмологические данные даже для одного и того же сейсмоактивного региона часто характеризуются разными направлениями подвижек в очагах землетрясений, которые используются для оценки напряженного состояния, на </w:t>
      </w:r>
      <w:r w:rsidRPr="008E14C3">
        <w:rPr>
          <w:rFonts w:ascii="Times New Roman" w:hAnsi="Times New Roman" w:cs="Times New Roman"/>
          <w:sz w:val="24"/>
          <w:szCs w:val="24"/>
        </w:rPr>
        <w:lastRenderedPageBreak/>
        <w:t>карте приведены практически все известные векторы для конкретных регионов. В результате из-за большой доли разноориентированных векторов утратилась однозначность тектонической интерпретации карты. Векторная форма изображения типов напряженного состояния литосферы не позволила выделить распространенные в коре промежуточные типы напряжений и их пространственную перемежаемость.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4C3">
        <w:rPr>
          <w:rFonts w:ascii="Times New Roman" w:hAnsi="Times New Roman" w:cs="Times New Roman"/>
          <w:sz w:val="24"/>
          <w:szCs w:val="24"/>
        </w:rPr>
        <w:t xml:space="preserve">На напряженное состояние литосферы оказывают влияние многочисленные эндогенные, экзогенные и планетарные факторы. Оно чаще подвержено изменениям во времени, но относительно консервативно в миграциях по площади. Относительная пространственная стаоильность полей напряжений обеспечивается превалирующим влиянием на них структуры верхней части литосферы и подлитосферных процессов. Опираясь на эти представления и опубликованные в последние годы работы, С.И. Шерманом и О.В. Луниной [2001] составлена новая карта напряженного состояния верхней части литосферы Земли (рис. 1). При ее построении использованы обобщенные сейсмологические данные по решению механизмов очагов землетрясений, результаты структурно-геологических съемок с реконструкцией полей напряжений, тектонические данные о современных геодинамических режимах и неотектонических движениях. Это позволило увеличить фактический материал и расширить охарактеризованные им площади. По перечисленному набору факторов оценивались соотношения главных нормальных напряжений сжатия (вертикального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E14C3">
        <w:rPr>
          <w:rFonts w:ascii="Times New Roman" w:hAnsi="Times New Roman" w:cs="Times New Roman"/>
          <w:sz w:val="24"/>
          <w:szCs w:val="24"/>
        </w:rPr>
        <w:t xml:space="preserve">; горизонтальных максимального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E14C3">
        <w:rPr>
          <w:rFonts w:ascii="Times New Roman" w:hAnsi="Times New Roman" w:cs="Times New Roman"/>
          <w:sz w:val="24"/>
          <w:szCs w:val="24"/>
        </w:rPr>
        <w:t xml:space="preserve"> и минимального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E14C3">
        <w:rPr>
          <w:rFonts w:ascii="Times New Roman" w:hAnsi="Times New Roman" w:cs="Times New Roman"/>
          <w:sz w:val="24"/>
          <w:szCs w:val="24"/>
        </w:rPr>
        <w:t>) и их наклон к горизонту. В зависимости от их соотношений [Шерман, Днепровский, 1989] выделены шесть основных типов напряженного состояния верхней части литосферы, которые легли в основу построения карты (см. легенду карты на рис.). Четыре из них главные: нейтральное (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E14C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E14C3">
        <w:rPr>
          <w:rFonts w:ascii="Times New Roman" w:hAnsi="Times New Roman" w:cs="Times New Roman"/>
          <w:sz w:val="24"/>
          <w:szCs w:val="24"/>
        </w:rPr>
        <w:t>), растяжение (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E14C3">
        <w:rPr>
          <w:rFonts w:ascii="Times New Roman" w:hAnsi="Times New Roman" w:cs="Times New Roman"/>
          <w:sz w:val="24"/>
          <w:szCs w:val="24"/>
        </w:rPr>
        <w:t>), сжатие (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E14C3">
        <w:rPr>
          <w:rFonts w:ascii="Times New Roman" w:hAnsi="Times New Roman" w:cs="Times New Roman"/>
          <w:sz w:val="24"/>
          <w:szCs w:val="24"/>
        </w:rPr>
        <w:t>), сдвиг (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E14C3">
        <w:rPr>
          <w:rFonts w:ascii="Times New Roman" w:hAnsi="Times New Roman" w:cs="Times New Roman"/>
          <w:sz w:val="24"/>
          <w:szCs w:val="24"/>
        </w:rPr>
        <w:t>) и два промежуточные: растяжение со сдвигом (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E14C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E14C3">
        <w:rPr>
          <w:rFonts w:ascii="Times New Roman" w:hAnsi="Times New Roman" w:cs="Times New Roman"/>
          <w:sz w:val="24"/>
          <w:szCs w:val="24"/>
        </w:rPr>
        <w:t>) и сжатие со сдвигом (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E14C3">
        <w:rPr>
          <w:rFonts w:ascii="Times New Roman" w:hAnsi="Times New Roman" w:cs="Times New Roman"/>
          <w:sz w:val="24"/>
          <w:szCs w:val="24"/>
        </w:rPr>
        <w:t xml:space="preserve"> &gt;&gt;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E14C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E14C3">
        <w:rPr>
          <w:rFonts w:ascii="Times New Roman" w:hAnsi="Times New Roman" w:cs="Times New Roman"/>
          <w:sz w:val="24"/>
          <w:szCs w:val="24"/>
        </w:rPr>
        <w:t>).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76">
        <w:rPr>
          <w:rFonts w:ascii="Times New Roman" w:hAnsi="Times New Roman" w:cs="Times New Roman"/>
          <w:sz w:val="24"/>
          <w:szCs w:val="24"/>
        </w:rPr>
        <w:t>Методически новым на карте является и способ районирования верхней упругой части литосферы по типам напряженного состояния. При вариациях векторных сейсмологических данных для регионов или их локальных участков окончательное заключение делалось по преобладающему более чем на 75% количеству однозначных определений. При меньших соотношениях поле напряжений относилось к переходному типу. Случаев, когда в равной степени встречались бы данные с «противоположными» (например, сжатия и растяжения) типами полей для одной и той же территории, не было. При недостатке данных для уточнения границ между типами областей напряжений использовалась Международная тектоническая карта мира [</w:t>
      </w:r>
      <w:r w:rsidRPr="00884376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884376">
        <w:rPr>
          <w:rFonts w:ascii="Times New Roman" w:hAnsi="Times New Roman" w:cs="Times New Roman"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  <w:lang w:val="en-US"/>
        </w:rPr>
        <w:t>Tectonic</w:t>
      </w:r>
      <w:r w:rsidRPr="00884376">
        <w:rPr>
          <w:rFonts w:ascii="Times New Roman" w:hAnsi="Times New Roman" w:cs="Times New Roman"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884376">
        <w:rPr>
          <w:rFonts w:ascii="Times New Roman" w:hAnsi="Times New Roman" w:cs="Times New Roman"/>
          <w:sz w:val="24"/>
          <w:szCs w:val="24"/>
        </w:rPr>
        <w:t xml:space="preserve"> 1981], региональные карты при их наличии, а также сведения о морофологогенетической характеристике разноранговых разломов и подвижках по ним. В результате стало возможным оценить напряженное состояние верхней части литосферы и в ряде асейсмичных районов Земли. В расположении главных типов полей напряжений на поверхности Земли отмечаются определенные закономерности [Шерман, Лунина, 2001]. </w:t>
      </w:r>
    </w:p>
    <w:p w:rsidR="004D53AA" w:rsidRPr="00884376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76">
        <w:rPr>
          <w:rFonts w:ascii="Times New Roman" w:hAnsi="Times New Roman" w:cs="Times New Roman"/>
          <w:sz w:val="24"/>
          <w:szCs w:val="24"/>
        </w:rPr>
        <w:t>1. Области растяжения и сжатия имеют вытянутую линейную форму и ориентированы преимущественно в меридиональном и широтном направлениях. 2. Широтные области растяжения тяготеют к высоким северным и южным широтам; меридиональные - примерно к 30° з.д., 120° з.д. и 65°в.д., образуя между собой двугранные углы примерно в 90°. 3. Широтная область сжатия тяготеет к 35°с.ш.; меридиональные - к 145°в.д. и 75°з.д., образуя между собой двугранный угол примерно в 140°. 4. Меридиональному растяжению, с которым совпадает структура Срединно</w:t>
      </w:r>
      <w:r w:rsidRPr="00884376">
        <w:rPr>
          <w:rFonts w:ascii="Times New Roman" w:hAnsi="Times New Roman" w:cs="Times New Roman"/>
          <w:sz w:val="24"/>
          <w:szCs w:val="24"/>
        </w:rPr>
        <w:softHyphen/>
        <w:t>-Атлантического хребта, связанная со спрединговым процессом, соответствует на противоположной стороне планеты меридиональное сжатие, с которым совпадает Западно</w:t>
      </w:r>
      <w:r w:rsidRPr="00884376">
        <w:rPr>
          <w:rFonts w:ascii="Times New Roman" w:hAnsi="Times New Roman" w:cs="Times New Roman"/>
          <w:sz w:val="24"/>
          <w:szCs w:val="24"/>
        </w:rPr>
        <w:softHyphen/>
        <w:t xml:space="preserve">Тихоокеанское побережье, вовлеченное в процесс субдукции. 5. Широтным растяжениям по высоким широтам «противопоставляется» широтное сжатие по средней (35°с.ш.) широте. 6. Области сдвиговых напряжений охватывают преимущественно Центральную Азию и пограничные переходные территории между областями сжатия и растяжения. 7. Области с нейтральным </w:t>
      </w:r>
      <w:r w:rsidRPr="00884376">
        <w:rPr>
          <w:rFonts w:ascii="Times New Roman" w:hAnsi="Times New Roman" w:cs="Times New Roman"/>
          <w:sz w:val="24"/>
          <w:szCs w:val="24"/>
        </w:rPr>
        <w:lastRenderedPageBreak/>
        <w:t>напряженным состоянием занимают крупные части поверхности Земли и относительно изометричны по форме.</w:t>
      </w:r>
    </w:p>
    <w:p w:rsidR="004D53AA" w:rsidRPr="00884376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76">
        <w:rPr>
          <w:rFonts w:ascii="Times New Roman" w:hAnsi="Times New Roman" w:cs="Times New Roman"/>
          <w:sz w:val="24"/>
          <w:szCs w:val="24"/>
        </w:rPr>
        <w:t>Таким образом, верхняя упругая часть литосферы Земли характеризуется сложным напряженным состоянием. Оно определяет современный геодинамический режим развития литосферы и контролирует интенсивность протекающих в ней процессов, в частности, формирование разрывных деформаций и связанную с ними сейсмичность.</w:t>
      </w:r>
    </w:p>
    <w:p w:rsidR="004D53AA" w:rsidRPr="00884376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76">
        <w:rPr>
          <w:rFonts w:ascii="Times New Roman" w:hAnsi="Times New Roman" w:cs="Times New Roman"/>
          <w:sz w:val="24"/>
          <w:szCs w:val="24"/>
        </w:rPr>
        <w:t>Зарождение и развитие разрывов в литосфере регулируется длительностью действия внешних сил, возникающими типами напряженного состояния и превышением как минимум одной из компонент их тензора предела прочности вмещающей среды. Много лет тому назад К. Моги [</w:t>
      </w:r>
      <w:r w:rsidRPr="00884376">
        <w:rPr>
          <w:rFonts w:ascii="Times New Roman" w:hAnsi="Times New Roman" w:cs="Times New Roman"/>
          <w:sz w:val="24"/>
          <w:szCs w:val="24"/>
          <w:lang w:val="en-US"/>
        </w:rPr>
        <w:t>Mogi</w:t>
      </w:r>
      <w:r w:rsidRPr="00884376">
        <w:rPr>
          <w:rFonts w:ascii="Times New Roman" w:hAnsi="Times New Roman" w:cs="Times New Roman"/>
          <w:sz w:val="24"/>
          <w:szCs w:val="24"/>
        </w:rPr>
        <w:t>, 1966], великолепные, но давние работы которого, к сожалению, не повторены, на базе физического моделирования оценил условия хрупкого или пластического деформирования горных пород в зависимости от всестороннего (Р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884376">
        <w:rPr>
          <w:rFonts w:ascii="Times New Roman" w:hAnsi="Times New Roman" w:cs="Times New Roman"/>
          <w:sz w:val="24"/>
          <w:szCs w:val="24"/>
        </w:rPr>
        <w:t>) и дополнительного однонаправленного (С) давления. Им предложено эмпирическое уравнение, связывающие эти величины: С&lt;3,4Р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884376">
        <w:rPr>
          <w:rFonts w:ascii="Times New Roman" w:hAnsi="Times New Roman" w:cs="Times New Roman"/>
          <w:sz w:val="24"/>
          <w:szCs w:val="24"/>
        </w:rPr>
        <w:t>&lt;С. Левая часть неравенства благоприятна для формирования пластических деформаций, правая - разрывных. В нем не учитывается влияние температур, способных в пределе расплавить горную породу, а также длительность действия постоянных, но не превышающих прочности пород, напряжений, содействующих ее пластической деформации. Рассматривая дополнительные силы в литосфере как тектонические, по установленному К. Моги соотношению можно оценить условия пластического или разрывного деформирования горных пород в зависимости от геодинамических обстановок и напряженного состояния литосферы.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D53AA" w:rsidSect="002104B6">
          <w:footnotePr>
            <w:numRestart w:val="eachPage"/>
          </w:footnotePr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4D53AA" w:rsidRDefault="003D3710" w:rsidP="003D37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371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03565" cy="4347845"/>
            <wp:effectExtent l="0" t="0" r="6985" b="0"/>
            <wp:docPr id="2" name="Рисунок 2" descr="D:\18НАУЧНАЯ РАБОТА\01СТАТЬИ\2017\ТРУДЫ\КНИГА\ТЕМА 5\Рисунки Обраб\[276] ДАН, 2001, Т.378, №5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5\Рисунки Обраб\[276] ДАН, 2001, Т.378, №5, рис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565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53AA" w:rsidRPr="00854BB4" w:rsidRDefault="004D53AA" w:rsidP="004D53AA">
      <w:pPr>
        <w:rPr>
          <w:rFonts w:ascii="Times New Roman" w:hAnsi="Times New Roman" w:cs="Times New Roman"/>
          <w:sz w:val="24"/>
          <w:szCs w:val="24"/>
        </w:rPr>
        <w:sectPr w:rsidR="004D53AA" w:rsidRPr="00854BB4" w:rsidSect="00C454F0">
          <w:footnotePr>
            <w:numRestart w:val="eachPage"/>
          </w:footnotePr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C454F0">
        <w:rPr>
          <w:rFonts w:ascii="Times New Roman" w:hAnsi="Times New Roman" w:cs="Times New Roman"/>
          <w:sz w:val="24"/>
          <w:szCs w:val="24"/>
        </w:rPr>
        <w:t xml:space="preserve">Рис. </w:t>
      </w:r>
      <w:r w:rsidRPr="00C454F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Карта напряженного состояния верхней части литосферы Земли. </w:t>
      </w:r>
      <w:r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454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54F0">
        <w:rPr>
          <w:rFonts w:ascii="Times New Roman" w:hAnsi="Times New Roman" w:cs="Times New Roman"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Шерман, </w:t>
      </w:r>
      <w:r>
        <w:rPr>
          <w:rFonts w:ascii="Times New Roman" w:hAnsi="Times New Roman" w:cs="Times New Roman"/>
          <w:bCs/>
          <w:sz w:val="24"/>
          <w:szCs w:val="24"/>
        </w:rPr>
        <w:t xml:space="preserve">О.В. Лунина с использованием материалов </w:t>
      </w:r>
      <w:r w:rsidRPr="00C454F0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C454F0">
        <w:rPr>
          <w:rFonts w:ascii="Times New Roman" w:hAnsi="Times New Roman" w:cs="Times New Roman"/>
          <w:bCs/>
          <w:sz w:val="24"/>
          <w:szCs w:val="24"/>
        </w:rPr>
        <w:t>.</w:t>
      </w:r>
      <w:r w:rsidRPr="00C454F0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C454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bCs/>
          <w:sz w:val="24"/>
          <w:szCs w:val="24"/>
          <w:lang w:val="en-US"/>
        </w:rPr>
        <w:t>Zoback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454F0">
        <w:rPr>
          <w:rFonts w:ascii="Times New Roman" w:hAnsi="Times New Roman" w:cs="Times New Roman"/>
          <w:bCs/>
          <w:sz w:val="24"/>
          <w:szCs w:val="24"/>
          <w:lang w:val="en-US"/>
        </w:rPr>
        <w:t>World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bCs/>
          <w:sz w:val="24"/>
          <w:szCs w:val="24"/>
          <w:lang w:val="en-US"/>
        </w:rPr>
        <w:t>stress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bCs/>
          <w:sz w:val="24"/>
          <w:szCs w:val="24"/>
          <w:lang w:val="en-US"/>
        </w:rPr>
        <w:t>map</w:t>
      </w:r>
      <w:r w:rsidRPr="00C454F0">
        <w:rPr>
          <w:rFonts w:ascii="Times New Roman" w:hAnsi="Times New Roman" w:cs="Times New Roman"/>
          <w:bCs/>
          <w:sz w:val="24"/>
          <w:szCs w:val="24"/>
        </w:rPr>
        <w:t>-</w:t>
      </w:r>
      <w:r w:rsidRPr="00C454F0">
        <w:rPr>
          <w:rFonts w:ascii="Times New Roman" w:hAnsi="Times New Roman" w:cs="Times New Roman"/>
          <w:bCs/>
          <w:sz w:val="24"/>
          <w:szCs w:val="24"/>
          <w:lang w:val="en-US"/>
        </w:rPr>
        <w:t>maximum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bCs/>
          <w:sz w:val="24"/>
          <w:szCs w:val="24"/>
          <w:lang w:val="en-US"/>
        </w:rPr>
        <w:t>horizontal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bCs/>
          <w:sz w:val="24"/>
          <w:szCs w:val="24"/>
          <w:lang w:val="en-US"/>
        </w:rPr>
        <w:t>stress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bCs/>
          <w:sz w:val="24"/>
          <w:szCs w:val="24"/>
          <w:lang w:val="en-US"/>
        </w:rPr>
        <w:t>orientation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(1992), Международной тектонической карты мира (1981) и серии карт и публикаций по отдельным регионам.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bCs/>
          <w:sz w:val="24"/>
          <w:szCs w:val="24"/>
        </w:rPr>
        <w:t>Условные обозначения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Типы напряженного состояния литосферы и соотношения вертикального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максимального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и минимального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 горизонтальных напряжений сжатия: </w:t>
      </w:r>
      <w:r w:rsidRPr="00854BB4">
        <w:rPr>
          <w:rFonts w:ascii="Times New Roman" w:hAnsi="Times New Roman" w:cs="Times New Roman"/>
          <w:iCs/>
          <w:sz w:val="24"/>
          <w:szCs w:val="24"/>
        </w:rPr>
        <w:t>1</w:t>
      </w:r>
      <w:r w:rsidRPr="00854BB4">
        <w:rPr>
          <w:rFonts w:ascii="Times New Roman" w:hAnsi="Times New Roman" w:cs="Times New Roman"/>
          <w:sz w:val="24"/>
          <w:szCs w:val="24"/>
        </w:rPr>
        <w:t xml:space="preserve"> — 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области растяжения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4BB4">
        <w:rPr>
          <w:rFonts w:ascii="Times New Roman" w:hAnsi="Times New Roman" w:cs="Times New Roman"/>
          <w:iCs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4BB4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4BB4">
        <w:rPr>
          <w:rFonts w:ascii="Times New Roman" w:hAnsi="Times New Roman" w:cs="Times New Roman"/>
          <w:sz w:val="24"/>
          <w:szCs w:val="24"/>
        </w:rPr>
        <w:t xml:space="preserve">; 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2 - области растяжения со сдвигом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4BB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4BB4">
        <w:rPr>
          <w:rFonts w:ascii="Times New Roman" w:hAnsi="Times New Roman" w:cs="Times New Roman"/>
          <w:sz w:val="24"/>
          <w:szCs w:val="24"/>
        </w:rPr>
        <w:t xml:space="preserve"> &gt;&gt;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4BB4">
        <w:rPr>
          <w:rFonts w:ascii="Times New Roman" w:hAnsi="Times New Roman" w:cs="Times New Roman"/>
          <w:sz w:val="24"/>
          <w:szCs w:val="24"/>
        </w:rPr>
        <w:t xml:space="preserve">; </w:t>
      </w:r>
      <w:r w:rsidRPr="00854BB4">
        <w:rPr>
          <w:rFonts w:ascii="Times New Roman" w:hAnsi="Times New Roman" w:cs="Times New Roman"/>
          <w:iCs/>
          <w:sz w:val="24"/>
          <w:szCs w:val="24"/>
        </w:rPr>
        <w:t>3 -</w:t>
      </w:r>
      <w:r w:rsidRPr="00854BB4">
        <w:rPr>
          <w:rFonts w:ascii="Times New Roman" w:hAnsi="Times New Roman" w:cs="Times New Roman"/>
          <w:sz w:val="24"/>
          <w:szCs w:val="24"/>
        </w:rPr>
        <w:t xml:space="preserve"> 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области сдвига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4BB4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4BB4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4BB4">
        <w:rPr>
          <w:rFonts w:ascii="Times New Roman" w:hAnsi="Times New Roman" w:cs="Times New Roman"/>
          <w:sz w:val="24"/>
          <w:szCs w:val="24"/>
        </w:rPr>
        <w:t xml:space="preserve">; 4 - 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области сжатия со сдвигом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BB4">
        <w:rPr>
          <w:rFonts w:ascii="Times New Roman" w:hAnsi="Times New Roman" w:cs="Times New Roman"/>
          <w:sz w:val="24"/>
          <w:szCs w:val="24"/>
        </w:rPr>
        <w:t xml:space="preserve">&gt;&gt;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4BB4">
        <w:rPr>
          <w:rFonts w:ascii="Times New Roman" w:hAnsi="Times New Roman" w:cs="Times New Roman"/>
          <w:sz w:val="24"/>
          <w:szCs w:val="24"/>
        </w:rPr>
        <w:t xml:space="preserve">; </w:t>
      </w:r>
      <w:r w:rsidRPr="00854BB4"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Pr="00854BB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 области сжатия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4BB4">
        <w:rPr>
          <w:rFonts w:ascii="Times New Roman" w:hAnsi="Times New Roman" w:cs="Times New Roman"/>
          <w:sz w:val="24"/>
          <w:szCs w:val="24"/>
        </w:rPr>
        <w:t xml:space="preserve"> </w:t>
      </w:r>
      <w:r w:rsidRPr="00854BB4">
        <w:rPr>
          <w:rFonts w:ascii="Times New Roman" w:hAnsi="Times New Roman" w:cs="Times New Roman"/>
          <w:bCs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 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54BB4">
        <w:rPr>
          <w:rFonts w:ascii="Times New Roman" w:hAnsi="Times New Roman" w:cs="Times New Roman"/>
          <w:iCs/>
          <w:sz w:val="24"/>
          <w:szCs w:val="24"/>
        </w:rPr>
        <w:t>6</w:t>
      </w:r>
      <w:r w:rsidRPr="00854BB4">
        <w:rPr>
          <w:rFonts w:ascii="Times New Roman" w:hAnsi="Times New Roman" w:cs="Times New Roman"/>
          <w:sz w:val="24"/>
          <w:szCs w:val="24"/>
        </w:rPr>
        <w:t xml:space="preserve"> 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- области тектонически нейтрального напряженного состояния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E14C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BB4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σ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4BB4">
        <w:rPr>
          <w:rFonts w:ascii="Times New Roman" w:hAnsi="Times New Roman" w:cs="Times New Roman"/>
          <w:bCs/>
          <w:sz w:val="24"/>
          <w:szCs w:val="24"/>
        </w:rPr>
        <w:t xml:space="preserve">; 7 </w:t>
      </w:r>
      <w:r w:rsidRPr="00854BB4">
        <w:rPr>
          <w:rFonts w:ascii="Times New Roman" w:hAnsi="Times New Roman" w:cs="Times New Roman"/>
          <w:sz w:val="24"/>
          <w:szCs w:val="24"/>
        </w:rPr>
        <w:t xml:space="preserve">- </w:t>
      </w:r>
      <w:r w:rsidRPr="00854BB4">
        <w:rPr>
          <w:rFonts w:ascii="Times New Roman" w:hAnsi="Times New Roman" w:cs="Times New Roman"/>
          <w:bCs/>
          <w:sz w:val="24"/>
          <w:szCs w:val="24"/>
        </w:rPr>
        <w:t>области с неустановленным типом напряженного состояния.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454F0">
        <w:rPr>
          <w:rFonts w:ascii="Times New Roman" w:hAnsi="Times New Roman" w:cs="Times New Roman"/>
          <w:bCs/>
          <w:sz w:val="24"/>
          <w:szCs w:val="24"/>
        </w:rPr>
        <w:t xml:space="preserve">. Главные структурные границы: </w:t>
      </w:r>
      <w:r w:rsidRPr="00854BB4">
        <w:rPr>
          <w:rFonts w:ascii="Times New Roman" w:hAnsi="Times New Roman" w:cs="Times New Roman"/>
          <w:bCs/>
          <w:iCs/>
          <w:sz w:val="24"/>
          <w:szCs w:val="24"/>
        </w:rPr>
        <w:t>8 -</w:t>
      </w:r>
      <w:r w:rsidRPr="00C454F0">
        <w:rPr>
          <w:rFonts w:ascii="Times New Roman" w:hAnsi="Times New Roman" w:cs="Times New Roman"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bCs/>
          <w:sz w:val="24"/>
          <w:szCs w:val="24"/>
        </w:rPr>
        <w:t>границы основных литосфсрных плит</w:t>
      </w:r>
      <w:r w:rsidRPr="00854BB4">
        <w:rPr>
          <w:rFonts w:ascii="Times New Roman" w:hAnsi="Times New Roman" w:cs="Times New Roman"/>
          <w:sz w:val="24"/>
          <w:szCs w:val="24"/>
        </w:rPr>
        <w:t>.</w:t>
      </w:r>
    </w:p>
    <w:p w:rsidR="004D53AA" w:rsidRPr="00884376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76">
        <w:rPr>
          <w:rFonts w:ascii="Times New Roman" w:hAnsi="Times New Roman" w:cs="Times New Roman"/>
          <w:sz w:val="24"/>
          <w:szCs w:val="24"/>
        </w:rPr>
        <w:lastRenderedPageBreak/>
        <w:t>Сейсмичность связана с разрывной деформацией литосферы и формированием разломов различных иерархических уровней. К настоящему времени в самом общем виде четко устоялось представление о том, что очаг землетрясения - суть трещина [Соболев, 1993; и мн. др.]. Это означает, что рождение новой или повторные подвижки по уже существовавшей в земной коре или литосфере древней дислокации, как правило, сопровождаются импульсом сейсмической энергии. Сопоставление эпицен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84376">
        <w:rPr>
          <w:rFonts w:ascii="Times New Roman" w:hAnsi="Times New Roman" w:cs="Times New Roman"/>
          <w:sz w:val="24"/>
          <w:szCs w:val="24"/>
        </w:rPr>
        <w:t>ральных полей землетрясений и разломной тектоники показывает, что сильные сейсмические события контролируются крупными глубинными разломами, длительность формирования которых оценивается десятками миллионов лет. Сильные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</w:rPr>
        <w:t>землетрясения генерируются периодическими подвижками по крупным ра номам или продолжением их формирования в качестве тон современной деструкции ли</w:t>
      </w:r>
      <w:r>
        <w:rPr>
          <w:rFonts w:ascii="Times New Roman" w:hAnsi="Times New Roman" w:cs="Times New Roman"/>
          <w:sz w:val="24"/>
          <w:szCs w:val="24"/>
        </w:rPr>
        <w:t>тосферы</w:t>
      </w:r>
      <w:r w:rsidRPr="00884376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Шерман,</w:t>
      </w:r>
      <w:r w:rsidRPr="00884376">
        <w:rPr>
          <w:rFonts w:ascii="Times New Roman" w:hAnsi="Times New Roman" w:cs="Times New Roman"/>
          <w:sz w:val="24"/>
          <w:szCs w:val="24"/>
        </w:rPr>
        <w:t xml:space="preserve"> Демьянович</w:t>
      </w:r>
      <w:r>
        <w:rPr>
          <w:rFonts w:ascii="Times New Roman" w:hAnsi="Times New Roman" w:cs="Times New Roman"/>
          <w:sz w:val="24"/>
          <w:szCs w:val="24"/>
        </w:rPr>
        <w:t>, Лысак,</w:t>
      </w:r>
      <w:r w:rsidRPr="00884376">
        <w:rPr>
          <w:rFonts w:ascii="Times New Roman" w:hAnsi="Times New Roman" w:cs="Times New Roman"/>
          <w:sz w:val="24"/>
          <w:szCs w:val="24"/>
        </w:rPr>
        <w:t xml:space="preserve"> 2002]. Без крупных разломов или зон современной деструкции литосферы в литосфере не создается полный комплекс условий для генерации сильных землетрясений Слабые сейсмические события генетически связаны как с подвижками, так и с формированием новых локальных дислокаций и трещин в литосфере Таким образом, с геотектонической точки зрения физика очагов слабых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4376">
        <w:rPr>
          <w:rFonts w:ascii="Times New Roman" w:hAnsi="Times New Roman" w:cs="Times New Roman"/>
          <w:sz w:val="24"/>
          <w:szCs w:val="24"/>
        </w:rPr>
        <w:t xml:space="preserve"> сильных землетрясений в деталях </w:t>
      </w:r>
      <w:r>
        <w:rPr>
          <w:rFonts w:ascii="Times New Roman" w:hAnsi="Times New Roman" w:cs="Times New Roman"/>
          <w:sz w:val="24"/>
          <w:szCs w:val="24"/>
        </w:rPr>
        <w:t>различна:</w:t>
      </w:r>
      <w:r w:rsidRPr="00884376">
        <w:rPr>
          <w:rFonts w:ascii="Times New Roman" w:hAnsi="Times New Roman" w:cs="Times New Roman"/>
          <w:sz w:val="24"/>
          <w:szCs w:val="24"/>
        </w:rPr>
        <w:t xml:space="preserve"> сильные события, </w:t>
      </w:r>
      <w:r w:rsidRPr="00C454F0">
        <w:rPr>
          <w:rFonts w:ascii="Times New Roman" w:hAnsi="Times New Roman" w:cs="Times New Roman"/>
          <w:bCs/>
          <w:sz w:val="24"/>
          <w:szCs w:val="24"/>
        </w:rPr>
        <w:t>как</w:t>
      </w:r>
      <w:r w:rsidRPr="00884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</w:rPr>
        <w:t xml:space="preserve">правило, - </w:t>
      </w:r>
      <w:r>
        <w:rPr>
          <w:rFonts w:ascii="Times New Roman" w:hAnsi="Times New Roman" w:cs="Times New Roman"/>
          <w:sz w:val="24"/>
          <w:szCs w:val="24"/>
        </w:rPr>
        <w:t>результат под</w:t>
      </w:r>
      <w:r w:rsidRPr="00884376">
        <w:rPr>
          <w:rFonts w:ascii="Times New Roman" w:hAnsi="Times New Roman" w:cs="Times New Roman"/>
          <w:sz w:val="24"/>
          <w:szCs w:val="24"/>
        </w:rPr>
        <w:t>вижек по имеющимся разрывам, слабые - следствие либо небольших подвижек по разрывам, либо образования новых их разновидностей в монолитном н</w:t>
      </w:r>
      <w:r>
        <w:rPr>
          <w:rFonts w:ascii="Times New Roman" w:hAnsi="Times New Roman" w:cs="Times New Roman"/>
          <w:sz w:val="24"/>
          <w:szCs w:val="24"/>
        </w:rPr>
        <w:t>е трещиноватом небольшом литосферн</w:t>
      </w:r>
      <w:r w:rsidRPr="00884376">
        <w:rPr>
          <w:rFonts w:ascii="Times New Roman" w:hAnsi="Times New Roman" w:cs="Times New Roman"/>
          <w:sz w:val="24"/>
          <w:szCs w:val="24"/>
        </w:rPr>
        <w:t>ом блоке.</w:t>
      </w:r>
    </w:p>
    <w:p w:rsidR="004D53AA" w:rsidRPr="00884376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76">
        <w:rPr>
          <w:rFonts w:ascii="Times New Roman" w:hAnsi="Times New Roman" w:cs="Times New Roman"/>
          <w:sz w:val="24"/>
          <w:szCs w:val="24"/>
        </w:rPr>
        <w:t>Изложенное, безусловно, не в полной мере объясняет сложную зависи</w:t>
      </w:r>
      <w:r>
        <w:rPr>
          <w:rFonts w:ascii="Times New Roman" w:hAnsi="Times New Roman" w:cs="Times New Roman"/>
          <w:sz w:val="24"/>
          <w:szCs w:val="24"/>
        </w:rPr>
        <w:t>мость между величиной напряжений</w:t>
      </w:r>
      <w:r w:rsidRPr="00884376">
        <w:rPr>
          <w:rFonts w:ascii="Times New Roman" w:hAnsi="Times New Roman" w:cs="Times New Roman"/>
          <w:sz w:val="24"/>
          <w:szCs w:val="24"/>
        </w:rPr>
        <w:t>, степенью нарушенност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4376">
        <w:rPr>
          <w:rFonts w:ascii="Times New Roman" w:hAnsi="Times New Roman" w:cs="Times New Roman"/>
          <w:sz w:val="24"/>
          <w:szCs w:val="24"/>
        </w:rPr>
        <w:t xml:space="preserve"> субстрата литосферы и сейсмичностью</w:t>
      </w:r>
      <w:r>
        <w:rPr>
          <w:rFonts w:ascii="Times New Roman" w:hAnsi="Times New Roman" w:cs="Times New Roman"/>
          <w:sz w:val="24"/>
          <w:szCs w:val="24"/>
        </w:rPr>
        <w:t>. Более</w:t>
      </w:r>
      <w:r w:rsidRPr="00884376">
        <w:rPr>
          <w:rFonts w:ascii="Times New Roman" w:hAnsi="Times New Roman" w:cs="Times New Roman"/>
          <w:sz w:val="24"/>
          <w:szCs w:val="24"/>
        </w:rPr>
        <w:t xml:space="preserve"> того, комбинация векторов главных напряжений по отношению к направлениям существующих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84376">
        <w:rPr>
          <w:rFonts w:ascii="Times New Roman" w:hAnsi="Times New Roman" w:cs="Times New Roman"/>
          <w:sz w:val="24"/>
          <w:szCs w:val="24"/>
        </w:rPr>
        <w:t xml:space="preserve"> литосфере разрывов определяет вероятность активизации подвижек по ним или их невозможность. В первом случае нарушение динамического равновесия в блочной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84376">
        <w:rPr>
          <w:rFonts w:ascii="Times New Roman" w:hAnsi="Times New Roman" w:cs="Times New Roman"/>
          <w:sz w:val="24"/>
          <w:szCs w:val="24"/>
        </w:rPr>
        <w:t xml:space="preserve"> геофизической, по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437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</w:rPr>
        <w:t>Садовскому) среде может произойти и без увеличения напряженного состояния, или даже при его уменьшении, но благодаря повороту главных осей напряжений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4376">
        <w:rPr>
          <w:rFonts w:ascii="Times New Roman" w:hAnsi="Times New Roman" w:cs="Times New Roman"/>
          <w:sz w:val="24"/>
          <w:szCs w:val="24"/>
        </w:rPr>
        <w:t xml:space="preserve"> Опираясь на близкую систему осмысливания причин устойчивости деформации первично трещиноватых масс, К.И.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</w:rPr>
        <w:t>Кузнецова (2</w:t>
      </w:r>
      <w:r>
        <w:rPr>
          <w:rFonts w:ascii="Times New Roman" w:hAnsi="Times New Roman" w:cs="Times New Roman"/>
          <w:sz w:val="24"/>
          <w:szCs w:val="24"/>
        </w:rPr>
        <w:t>002) аргументировано показала, чт</w:t>
      </w:r>
      <w:r w:rsidRPr="00884376">
        <w:rPr>
          <w:rFonts w:ascii="Times New Roman" w:hAnsi="Times New Roman" w:cs="Times New Roman"/>
          <w:sz w:val="24"/>
          <w:szCs w:val="24"/>
        </w:rPr>
        <w:t>о «изменение во времени величины даже одного из главных напряжений может резко изменить характер сейсмического процесса в регионе..., что приведет к возникновению сильного землетрясения, либо, наоборот,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</w:rPr>
        <w:t>... к возникновению сейсмического затишья...» (стр. 110). Таким образом, любые изменения напряженного состояния в литосфере могут явиться пр</w:t>
      </w:r>
      <w:r>
        <w:rPr>
          <w:rFonts w:ascii="Times New Roman" w:hAnsi="Times New Roman" w:cs="Times New Roman"/>
          <w:sz w:val="24"/>
          <w:szCs w:val="24"/>
        </w:rPr>
        <w:t>ичиной дискретного во времени сей</w:t>
      </w:r>
      <w:r w:rsidRPr="00884376">
        <w:rPr>
          <w:rFonts w:ascii="Times New Roman" w:hAnsi="Times New Roman" w:cs="Times New Roman"/>
          <w:sz w:val="24"/>
          <w:szCs w:val="24"/>
        </w:rPr>
        <w:t xml:space="preserve">смического процесса. Последнее особенно важно для анализа сейсмичности в областях динамического влияния крупных разломов. Данные области вытянуты вдоль простирания </w:t>
      </w:r>
      <w:r>
        <w:rPr>
          <w:rFonts w:ascii="Times New Roman" w:hAnsi="Times New Roman" w:cs="Times New Roman"/>
          <w:sz w:val="24"/>
          <w:szCs w:val="24"/>
        </w:rPr>
        <w:t>разл</w:t>
      </w:r>
      <w:r w:rsidRPr="00884376">
        <w:rPr>
          <w:rFonts w:ascii="Times New Roman" w:hAnsi="Times New Roman" w:cs="Times New Roman"/>
          <w:sz w:val="24"/>
          <w:szCs w:val="24"/>
        </w:rPr>
        <w:t>омов и охватывают площади от тысяч до десятков тысяч квадратных километров и могут рассматриваться как крупные сейсмические объекты. Г.А.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</w:rPr>
        <w:t>Собол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4376">
        <w:rPr>
          <w:rFonts w:ascii="Times New Roman" w:hAnsi="Times New Roman" w:cs="Times New Roman"/>
          <w:sz w:val="24"/>
          <w:szCs w:val="24"/>
        </w:rPr>
        <w:t>в [2002] обратил внимание на то, что, несмотря на самоподобие элементов разрушения горных пород на разных иерархических уровнях, большие по объему объекты могут быть наделены новыми и сложными свойствами, влияющими на поведение этих объектов при развитии процессов неустойчивости.</w:t>
      </w:r>
    </w:p>
    <w:p w:rsidR="004D53AA" w:rsidRPr="00884376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76">
        <w:rPr>
          <w:rFonts w:ascii="Times New Roman" w:hAnsi="Times New Roman" w:cs="Times New Roman"/>
          <w:sz w:val="24"/>
          <w:szCs w:val="24"/>
        </w:rPr>
        <w:t>Пространственно-временная неустойчивость полей повышенных и пониженных деформаций, мигрирующих в пределах областей динамического влияния развивающихся разломов, установлена В.Ю.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</w:rPr>
        <w:t xml:space="preserve">Буддо [Шерман и др., 1991] в серии экспериментов при моделировании формирования сдвигов. Зафиксирована вертикальная и поперечно-продольная к простиранию формирующегося разрыва миграция участков с повышенными значениями относительных деформаций. Перенося результаты моделирования на природную ситуацию, можно заключить, что при активизации разломов в областях их динамического влияния происходят локальные изменения напряженно-деформированного состояния. По сложному закону они последовательно охватывают все околоразломное пространство. Аналогично прослеживается миграция сильных землетрясений в областях динамического </w:t>
      </w:r>
      <w:r w:rsidRPr="00C454F0">
        <w:rPr>
          <w:rFonts w:ascii="Times New Roman" w:hAnsi="Times New Roman" w:cs="Times New Roman"/>
          <w:bCs/>
          <w:sz w:val="24"/>
          <w:szCs w:val="24"/>
        </w:rPr>
        <w:t>влияния</w:t>
      </w:r>
      <w:r w:rsidRPr="00884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</w:rPr>
        <w:t xml:space="preserve">крупных разломов [Шерман, Демьянович, Лысак, 2002]. Однако </w:t>
      </w:r>
      <w:r w:rsidRPr="00884376">
        <w:rPr>
          <w:rFonts w:ascii="Times New Roman" w:hAnsi="Times New Roman" w:cs="Times New Roman"/>
          <w:sz w:val="24"/>
          <w:szCs w:val="24"/>
        </w:rPr>
        <w:lastRenderedPageBreak/>
        <w:t>детали решения этого вопроса для практического использования еще далеки от реализации.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376">
        <w:rPr>
          <w:rFonts w:ascii="Times New Roman" w:hAnsi="Times New Roman" w:cs="Times New Roman"/>
          <w:sz w:val="24"/>
          <w:szCs w:val="24"/>
        </w:rPr>
        <w:t>Гольдин [2002] обоснованно призывает исследователей при изучении физики подготовки единичного крупного землетрясения принимать во внимание процессы, проистекающие во всей сейсмоактивной зоне. Действительно, сейсмический процесс вносит свои коррективы в развитие разломов и деструкцию литосферы. Она, в свою очередь, вновь контролирует сейсмическую деятельность и так далее на других более высоких или низких иерархических уровнях. Это подтверждается подобными уравнениями, описывающими процессы разломообразования и сейсмичности в литосфере [Шерман, 2002]. Однако это подобие имеет внутренние границы, в деталях различающие физику очагов сильных и слабых землетрясений.</w:t>
      </w:r>
    </w:p>
    <w:p w:rsidR="004D53AA" w:rsidRPr="00C454F0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76">
        <w:rPr>
          <w:rFonts w:ascii="Times New Roman" w:hAnsi="Times New Roman" w:cs="Times New Roman"/>
          <w:sz w:val="24"/>
          <w:szCs w:val="24"/>
        </w:rPr>
        <w:t>Напряженное состояние литосферы, ее разрывные деформации и сейсмичность характеризуются тесной причинно-следственной связью. Накапливающийся объем фактического материала, современный уровень знаний и технико-математические возможности их</w:t>
      </w:r>
      <w:r>
        <w:rPr>
          <w:rFonts w:ascii="Times New Roman" w:hAnsi="Times New Roman" w:cs="Times New Roman"/>
          <w:sz w:val="24"/>
          <w:szCs w:val="24"/>
        </w:rPr>
        <w:t xml:space="preserve"> комплексирования</w:t>
      </w:r>
      <w:r w:rsidRPr="00C454F0">
        <w:rPr>
          <w:rFonts w:ascii="Times New Roman" w:hAnsi="Times New Roman" w:cs="Times New Roman"/>
          <w:sz w:val="24"/>
          <w:szCs w:val="24"/>
        </w:rPr>
        <w:t xml:space="preserve"> дают основание считать, что вытекающие из проблемы практические задачи - разработка методов прогноза землет</w:t>
      </w:r>
      <w:r>
        <w:rPr>
          <w:rFonts w:ascii="Times New Roman" w:hAnsi="Times New Roman" w:cs="Times New Roman"/>
          <w:sz w:val="24"/>
          <w:szCs w:val="24"/>
        </w:rPr>
        <w:t xml:space="preserve">рясений - приближаются к своему </w:t>
      </w:r>
      <w:r w:rsidRPr="00C454F0">
        <w:rPr>
          <w:rFonts w:ascii="Times New Roman" w:hAnsi="Times New Roman" w:cs="Times New Roman"/>
          <w:sz w:val="24"/>
          <w:szCs w:val="24"/>
        </w:rPr>
        <w:t>решению.</w:t>
      </w:r>
    </w:p>
    <w:p w:rsidR="004D53AA" w:rsidRPr="00C454F0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4F0">
        <w:rPr>
          <w:rFonts w:ascii="Times New Roman" w:hAnsi="Times New Roman" w:cs="Times New Roman"/>
          <w:bCs/>
          <w:sz w:val="24"/>
          <w:szCs w:val="24"/>
        </w:rPr>
        <w:t>Работа выполнена при поддержке РФФИ (грант 01-05-64485), Президиума СО РАН,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bCs/>
          <w:sz w:val="24"/>
          <w:szCs w:val="24"/>
        </w:rPr>
        <w:t>Минобразования (проект Е02-8-45).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3AA" w:rsidRPr="00C454F0" w:rsidRDefault="004D53AA" w:rsidP="004D53AA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F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4F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>Гзовский М.В. Основы тектонофизики. М.: Наука, 1975. 536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54F0">
        <w:rPr>
          <w:rFonts w:ascii="Times New Roman" w:hAnsi="Times New Roman" w:cs="Times New Roman"/>
          <w:sz w:val="24"/>
          <w:szCs w:val="24"/>
        </w:rPr>
        <w:t>Гольдин С.В. Деструкция литосферы и физическая мезомеханика //Физическая мезомсханика. 2002.</w:t>
      </w:r>
      <w:r>
        <w:rPr>
          <w:rFonts w:ascii="Times New Roman" w:hAnsi="Times New Roman" w:cs="Times New Roman"/>
          <w:sz w:val="24"/>
          <w:szCs w:val="24"/>
        </w:rPr>
        <w:t xml:space="preserve"> Т.5, №5. С.5-22.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54F0">
        <w:rPr>
          <w:rFonts w:ascii="Times New Roman" w:hAnsi="Times New Roman" w:cs="Times New Roman"/>
          <w:sz w:val="24"/>
          <w:szCs w:val="24"/>
        </w:rPr>
        <w:t>Кропоткин П.Н. Тектонические напряжения в земной коре //Геотектоника. 1996. №2. С .3-15.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454F0">
        <w:rPr>
          <w:rFonts w:ascii="Times New Roman" w:hAnsi="Times New Roman" w:cs="Times New Roman"/>
          <w:sz w:val="24"/>
          <w:szCs w:val="24"/>
        </w:rPr>
        <w:t>Кузнецова К.И. Напряженное состояние и устойчивость процесса деформации горных масс // Тектонофизика сегодня. Москва: ОИФЗ РАН, 2002. С. 110-119.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454F0">
        <w:rPr>
          <w:rFonts w:ascii="Times New Roman" w:hAnsi="Times New Roman" w:cs="Times New Roman"/>
          <w:sz w:val="24"/>
          <w:szCs w:val="24"/>
        </w:rPr>
        <w:t>Николаев П.Н. Методика тектодинамического анализа. М.: Недра, 1992. 295с.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454F0">
        <w:rPr>
          <w:rFonts w:ascii="Times New Roman" w:hAnsi="Times New Roman" w:cs="Times New Roman"/>
          <w:sz w:val="24"/>
          <w:szCs w:val="24"/>
        </w:rPr>
        <w:t>Соболев Г.А. Основы прогноза землетрясений.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>Наука, 1993. 313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454F0">
        <w:rPr>
          <w:rFonts w:ascii="Times New Roman" w:hAnsi="Times New Roman" w:cs="Times New Roman"/>
          <w:sz w:val="24"/>
          <w:szCs w:val="24"/>
        </w:rPr>
        <w:t>Соболев Г.А. Динамика разрывообразования и сейсмичность // Тектонофизика сегодня. М.: ОИФЗ РАН, 2002.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>67-78.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454F0">
        <w:rPr>
          <w:rFonts w:ascii="Times New Roman" w:hAnsi="Times New Roman" w:cs="Times New Roman"/>
          <w:sz w:val="24"/>
          <w:szCs w:val="24"/>
        </w:rPr>
        <w:t>Шерман С.И. Развитие представлений М.В. Гзовского в современных тектонофизических исследованиях разломообразования и сейсмичности в литосфере // Тектонофизика сегодня.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>ОИФЗ РАН, 2002. С.49-59.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454F0">
        <w:rPr>
          <w:rFonts w:ascii="Times New Roman" w:hAnsi="Times New Roman" w:cs="Times New Roman"/>
          <w:sz w:val="24"/>
          <w:szCs w:val="24"/>
        </w:rPr>
        <w:t>Шерман С.И., Демьянович В.М., Лысак С.В. Новые данные о современной деструкции литосферы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 xml:space="preserve">Байкальской рифтовой зоне </w:t>
      </w:r>
      <w:r w:rsidRPr="00C454F0">
        <w:rPr>
          <w:rFonts w:ascii="Times New Roman" w:hAnsi="Times New Roman" w:cs="Times New Roman"/>
          <w:iCs/>
          <w:sz w:val="24"/>
          <w:szCs w:val="24"/>
        </w:rPr>
        <w:t>//</w:t>
      </w:r>
      <w:r w:rsidRPr="00C454F0">
        <w:rPr>
          <w:rFonts w:ascii="Times New Roman" w:hAnsi="Times New Roman" w:cs="Times New Roman"/>
          <w:sz w:val="24"/>
          <w:szCs w:val="24"/>
        </w:rPr>
        <w:t xml:space="preserve"> Докл. РАН. 2002. Т.387, № 4. С.533-536.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454F0">
        <w:rPr>
          <w:rFonts w:ascii="Times New Roman" w:hAnsi="Times New Roman" w:cs="Times New Roman"/>
          <w:sz w:val="24"/>
          <w:szCs w:val="24"/>
        </w:rPr>
        <w:t>Шерман С.И., Днепровский Ю.И. Поля напряжений земной коры и геолого-структурные методы их изучения Новосибирск: Наука. Сибирское отделение, 1989. 158с.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454F0">
        <w:rPr>
          <w:rFonts w:ascii="Times New Roman" w:hAnsi="Times New Roman" w:cs="Times New Roman"/>
          <w:sz w:val="24"/>
          <w:szCs w:val="24"/>
        </w:rPr>
        <w:t>Шерман С.И., Лунина О.В. Новая карта напряженного состояния верхней части литосферы Земли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>Докл. РАН. 2001. Т.378, №5. С.672-674.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A" w:rsidRPr="003D3710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C454F0">
        <w:rPr>
          <w:rFonts w:ascii="Times New Roman" w:hAnsi="Times New Roman" w:cs="Times New Roman"/>
          <w:sz w:val="24"/>
          <w:szCs w:val="24"/>
        </w:rPr>
        <w:t>Шерман С.И., Семинский К.Ж., Борняков С.А., Буддо В.Ю. и др. Разломообразование</w:t>
      </w:r>
      <w:r w:rsidRPr="003D3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>в</w:t>
      </w:r>
      <w:r w:rsidRPr="003D3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>литосфере</w:t>
      </w:r>
      <w:r w:rsidRPr="003D37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54F0">
        <w:rPr>
          <w:rFonts w:ascii="Times New Roman" w:hAnsi="Times New Roman" w:cs="Times New Roman"/>
          <w:sz w:val="24"/>
          <w:szCs w:val="24"/>
        </w:rPr>
        <w:t>Зоны</w:t>
      </w:r>
      <w:r w:rsidRPr="003D3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</w:rPr>
        <w:t>сдвига</w:t>
      </w:r>
      <w:r w:rsidRPr="003D37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54F0">
        <w:rPr>
          <w:rFonts w:ascii="Times New Roman" w:hAnsi="Times New Roman" w:cs="Times New Roman"/>
          <w:sz w:val="24"/>
          <w:szCs w:val="24"/>
        </w:rPr>
        <w:t>Новосибирск</w:t>
      </w:r>
      <w:r w:rsidRPr="003D37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454F0">
        <w:rPr>
          <w:rFonts w:ascii="Times New Roman" w:hAnsi="Times New Roman" w:cs="Times New Roman"/>
          <w:sz w:val="24"/>
          <w:szCs w:val="24"/>
        </w:rPr>
        <w:t>Наука</w:t>
      </w:r>
      <w:r w:rsidRPr="003D3710">
        <w:rPr>
          <w:rFonts w:ascii="Times New Roman" w:hAnsi="Times New Roman" w:cs="Times New Roman"/>
          <w:sz w:val="24"/>
          <w:szCs w:val="24"/>
          <w:lang w:val="en-US"/>
        </w:rPr>
        <w:t>, 1991. 261</w:t>
      </w:r>
      <w:r w:rsidRPr="00C454F0">
        <w:rPr>
          <w:rFonts w:ascii="Times New Roman" w:hAnsi="Times New Roman" w:cs="Times New Roman"/>
          <w:sz w:val="24"/>
          <w:szCs w:val="24"/>
        </w:rPr>
        <w:t>с</w:t>
      </w:r>
      <w:r w:rsidRPr="003D37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4F0">
        <w:rPr>
          <w:rFonts w:ascii="Times New Roman" w:hAnsi="Times New Roman" w:cs="Times New Roman"/>
          <w:sz w:val="24"/>
          <w:szCs w:val="24"/>
          <w:lang w:val="en-US"/>
        </w:rPr>
        <w:t xml:space="preserve">13. Hast N. The state of stress in upper part of the Earth’s crust // Tectonophysics. V.8, N3. 1969. P.167-179.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4F0">
        <w:rPr>
          <w:rFonts w:ascii="Times New Roman" w:hAnsi="Times New Roman" w:cs="Times New Roman"/>
          <w:sz w:val="24"/>
          <w:szCs w:val="24"/>
          <w:lang w:val="en-US"/>
        </w:rPr>
        <w:t>14. International Tectonic Map of the World / Chief Editor: Khain V.E. Academy of Sciences ol the USSR and Commission for the Geological Map of the World. 1981.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4F0">
        <w:rPr>
          <w:rFonts w:ascii="Times New Roman" w:hAnsi="Times New Roman" w:cs="Times New Roman"/>
          <w:sz w:val="24"/>
          <w:szCs w:val="24"/>
          <w:lang w:val="en-US"/>
        </w:rPr>
        <w:t xml:space="preserve">15. Ma Jin, Ma Shengli and Lei Xinglin. Fault geometry and its relationship with seismicity in the Xianshuihe fault zone // The international symposium on tectonophysics. Pergamon Press, Oxford. 1989. P.131-142. </w:t>
      </w:r>
    </w:p>
    <w:p w:rsidR="004D53AA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4F0">
        <w:rPr>
          <w:rFonts w:ascii="Times New Roman" w:hAnsi="Times New Roman" w:cs="Times New Roman"/>
          <w:sz w:val="24"/>
          <w:szCs w:val="24"/>
          <w:lang w:val="en-US"/>
        </w:rPr>
        <w:t>16. Mogi K. Pressure dependence of rock strenght and transition from brittle fracture to ductil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flow // </w:t>
      </w:r>
      <w:r w:rsidRPr="00C454F0">
        <w:rPr>
          <w:rFonts w:ascii="Times New Roman" w:hAnsi="Times New Roman" w:cs="Times New Roman"/>
          <w:sz w:val="24"/>
          <w:szCs w:val="24"/>
          <w:lang w:val="en-US"/>
        </w:rPr>
        <w:t>Bull. Earthquakes Res. Inst. 1966. V.44. P.215-232.</w:t>
      </w:r>
    </w:p>
    <w:p w:rsidR="004D53AA" w:rsidRPr="00C454F0" w:rsidRDefault="004D53AA" w:rsidP="004D53A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4F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17. Zoback M.L. First and Second order patterns of stress in the Lithosphere: </w:t>
      </w:r>
      <w:r>
        <w:rPr>
          <w:rFonts w:ascii="Times New Roman" w:hAnsi="Times New Roman" w:cs="Times New Roman"/>
          <w:sz w:val="24"/>
          <w:szCs w:val="24"/>
          <w:lang w:val="en-US"/>
        </w:rPr>
        <w:t>The World Stress Map project //</w:t>
      </w:r>
      <w:r w:rsidRPr="00C454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454F0">
        <w:rPr>
          <w:rFonts w:ascii="Times New Roman" w:hAnsi="Times New Roman" w:cs="Times New Roman"/>
          <w:sz w:val="24"/>
          <w:szCs w:val="24"/>
          <w:lang w:val="en-US"/>
        </w:rPr>
        <w:t>J. Geophys. Res., special issue. 1992. V.97, N8. P. 11703-11728.</w:t>
      </w:r>
    </w:p>
    <w:p w:rsidR="00C72B1D" w:rsidRDefault="00C72B1D"/>
    <w:sectPr w:rsidR="00C7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E41" w:rsidRDefault="00213E41" w:rsidP="004D53AA">
      <w:pPr>
        <w:spacing w:after="0" w:line="240" w:lineRule="auto"/>
      </w:pPr>
      <w:r>
        <w:separator/>
      </w:r>
    </w:p>
  </w:endnote>
  <w:endnote w:type="continuationSeparator" w:id="0">
    <w:p w:rsidR="00213E41" w:rsidRDefault="00213E41" w:rsidP="004D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E41" w:rsidRDefault="00213E41" w:rsidP="004D53AA">
      <w:pPr>
        <w:spacing w:after="0" w:line="240" w:lineRule="auto"/>
      </w:pPr>
      <w:r>
        <w:separator/>
      </w:r>
    </w:p>
  </w:footnote>
  <w:footnote w:type="continuationSeparator" w:id="0">
    <w:p w:rsidR="00213E41" w:rsidRDefault="00213E41" w:rsidP="004D53AA">
      <w:pPr>
        <w:spacing w:after="0" w:line="240" w:lineRule="auto"/>
      </w:pPr>
      <w:r>
        <w:continuationSeparator/>
      </w:r>
    </w:p>
  </w:footnote>
  <w:footnote w:id="1">
    <w:p w:rsidR="004D53AA" w:rsidRPr="0025254D" w:rsidRDefault="004D53AA" w:rsidP="004D53AA">
      <w:pPr>
        <w:pStyle w:val="a3"/>
        <w:rPr>
          <w:rFonts w:ascii="Times New Roman" w:hAnsi="Times New Roman" w:cs="Times New Roman"/>
        </w:rPr>
      </w:pPr>
      <w:r w:rsidRPr="0025254D">
        <w:rPr>
          <w:rStyle w:val="a5"/>
          <w:rFonts w:ascii="Times New Roman" w:hAnsi="Times New Roman" w:cs="Times New Roman"/>
        </w:rPr>
        <w:t>*</w:t>
      </w:r>
      <w:r w:rsidRPr="0025254D">
        <w:rPr>
          <w:rFonts w:ascii="Times New Roman" w:hAnsi="Times New Roman" w:cs="Times New Roman"/>
        </w:rPr>
        <w:t xml:space="preserve"> Напряженно-деформированное состояние и сейсмичность литосферы: Труды Всерос. совещ. – Новосибирск: Изд-во СО РАН, 2003. – С. 211–216.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6"/>
    <w:rsid w:val="00213E41"/>
    <w:rsid w:val="003D3710"/>
    <w:rsid w:val="004D53AA"/>
    <w:rsid w:val="00C72B1D"/>
    <w:rsid w:val="00DF4150"/>
    <w:rsid w:val="00F0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99E01A-D4CD-4A83-BE0D-F5749820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53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53A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D5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2686</Words>
  <Characters>15312</Characters>
  <Application>Microsoft Office Word</Application>
  <DocSecurity>0</DocSecurity>
  <Lines>127</Lines>
  <Paragraphs>35</Paragraphs>
  <ScaleCrop>false</ScaleCrop>
  <Company/>
  <LinksUpToDate>false</LinksUpToDate>
  <CharactersWithSpaces>17963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2017-03-06T09:16:00Z</dcterms:created>
  <dcterms:modified xsi:type="dcterms:W3CDTF">2017-03-28T06:38:00Z</dcterms:modified>
</cp:coreProperties>
</file>