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EAB" w:rsidRDefault="00C15EAB" w:rsidP="00C15EAB">
      <w:pPr>
        <w:spacing w:after="0" w:line="240" w:lineRule="auto"/>
        <w:ind w:firstLine="709"/>
        <w:jc w:val="both"/>
        <w:rPr>
          <w:rFonts w:ascii="Times New Roman" w:hAnsi="Times New Roman" w:cs="Times New Roman"/>
          <w:b/>
          <w:sz w:val="24"/>
          <w:szCs w:val="24"/>
        </w:rPr>
      </w:pPr>
    </w:p>
    <w:p w:rsidR="00C15EAB" w:rsidRDefault="00C15EAB" w:rsidP="00C15EAB">
      <w:pPr>
        <w:spacing w:after="0" w:line="240" w:lineRule="auto"/>
        <w:ind w:firstLine="709"/>
        <w:jc w:val="center"/>
        <w:rPr>
          <w:rFonts w:ascii="Times New Roman" w:hAnsi="Times New Roman" w:cs="Times New Roman"/>
          <w:b/>
          <w:sz w:val="24"/>
          <w:szCs w:val="24"/>
        </w:rPr>
      </w:pPr>
      <w:r w:rsidRPr="00A94D16">
        <w:rPr>
          <w:rFonts w:ascii="Times New Roman" w:hAnsi="Times New Roman" w:cs="Times New Roman"/>
          <w:b/>
          <w:sz w:val="24"/>
          <w:szCs w:val="24"/>
        </w:rPr>
        <w:t xml:space="preserve">МАТЕМАТИЧЕСКОЕ МОДЕЛИРОВАНИЕ </w:t>
      </w:r>
    </w:p>
    <w:p w:rsidR="00C15EAB" w:rsidRDefault="00C15EAB" w:rsidP="00C15EAB">
      <w:pPr>
        <w:spacing w:after="0" w:line="240" w:lineRule="auto"/>
        <w:ind w:firstLine="709"/>
        <w:jc w:val="center"/>
        <w:rPr>
          <w:rFonts w:ascii="Times New Roman" w:hAnsi="Times New Roman" w:cs="Times New Roman"/>
          <w:b/>
          <w:sz w:val="24"/>
          <w:szCs w:val="24"/>
        </w:rPr>
      </w:pPr>
      <w:r w:rsidRPr="00A94D16">
        <w:rPr>
          <w:rFonts w:ascii="Times New Roman" w:hAnsi="Times New Roman" w:cs="Times New Roman"/>
          <w:b/>
          <w:sz w:val="24"/>
          <w:szCs w:val="24"/>
        </w:rPr>
        <w:t>НАПРЯЖЕННОГО СОСТОЯНИЯ РАЗОГРЕВАЮЩЕЙСЯ ЛИТОСФЕРЫ БАЙКАЛЬСКОЙ РИФТОВОЙ ЗОНЫ НА НАЧАЛЬНОЙ СТАДИИ ЕЕ РАЗВИТИЯ</w:t>
      </w:r>
      <w:r>
        <w:rPr>
          <w:rStyle w:val="a5"/>
          <w:rFonts w:ascii="Times New Roman" w:hAnsi="Times New Roman" w:cs="Times New Roman"/>
          <w:b/>
          <w:sz w:val="24"/>
          <w:szCs w:val="24"/>
        </w:rPr>
        <w:footnoteReference w:customMarkFollows="1" w:id="1"/>
        <w:t>*</w:t>
      </w:r>
    </w:p>
    <w:p w:rsidR="00C15EAB" w:rsidRDefault="00C15EAB" w:rsidP="00C15EAB">
      <w:pPr>
        <w:spacing w:after="0" w:line="240" w:lineRule="auto"/>
        <w:ind w:firstLine="709"/>
        <w:jc w:val="center"/>
        <w:rPr>
          <w:rFonts w:ascii="Times New Roman" w:hAnsi="Times New Roman" w:cs="Times New Roman"/>
          <w:b/>
          <w:sz w:val="24"/>
          <w:szCs w:val="24"/>
        </w:rPr>
      </w:pPr>
    </w:p>
    <w:p w:rsidR="00C15EAB" w:rsidRPr="008E338A" w:rsidRDefault="00C15EAB" w:rsidP="00C15EAB">
      <w:pPr>
        <w:spacing w:after="0" w:line="240" w:lineRule="auto"/>
        <w:ind w:firstLine="709"/>
        <w:jc w:val="both"/>
        <w:rPr>
          <w:rFonts w:ascii="Times New Roman" w:hAnsi="Times New Roman" w:cs="Times New Roman"/>
          <w:sz w:val="24"/>
          <w:szCs w:val="24"/>
        </w:rPr>
      </w:pPr>
      <w:r w:rsidRPr="008E338A">
        <w:rPr>
          <w:rFonts w:ascii="Times New Roman" w:hAnsi="Times New Roman" w:cs="Times New Roman"/>
          <w:sz w:val="24"/>
          <w:szCs w:val="24"/>
        </w:rPr>
        <w:t>Реконструкция развития Байкальской рифтовой зоны (БРЗ), динамика поля напряжений в пространстве и во времени, асимметрия впадин и некоторые другие геолого-геофизические характеристики требуют более глубокого анализа начального формирования поля напряжений в центральной части Прибайкалья. Необходимо рассматривать начало рифтогенеза в БРЗ как результат разогрева мантийным плюмом некоторого участка подошвы 70-километрового слоя литосферы. Оценка теплового воздействия для возбуждения начального растяжения литосферы выполнялась в рамках задачи термоупругости, описывающей плоскую деформацию модели, соответствующей разрезу вкрест простирания БРЗ. Расчеты проводились методом конечных элементов (пакет программ NASTRAN), позволяющим найти характеристики напряженного состояния модели разогревающегося литосферного слоя. Расчеты выявили асимметричную мозаику зон с различными типами напряженного состояния. Они объясняют многие современные черты строения БРЗ, особенно асимметрию, заложение и(или) развитие основных разломов, сложную горизонтально-слоистую структуру литосферы, утонение коры и др. Построенная модель, в основе которой лежит температурная аномалия, обоснованно решает вопрос об источнике и формировании напряженного состояния БРЗ в начальной стадии рифтогенеза.</w:t>
      </w:r>
    </w:p>
    <w:p w:rsidR="00C15EAB" w:rsidRDefault="00C15EAB" w:rsidP="00C15EAB">
      <w:pPr>
        <w:spacing w:after="0" w:line="240" w:lineRule="auto"/>
        <w:ind w:firstLine="709"/>
        <w:jc w:val="both"/>
        <w:rPr>
          <w:rFonts w:ascii="Times New Roman" w:hAnsi="Times New Roman" w:cs="Times New Roman"/>
          <w:sz w:val="24"/>
          <w:szCs w:val="24"/>
        </w:rPr>
      </w:pPr>
    </w:p>
    <w:p w:rsidR="00C15EAB" w:rsidRPr="0094326A" w:rsidRDefault="00C15EAB" w:rsidP="00C15EAB">
      <w:pPr>
        <w:spacing w:after="0" w:line="240" w:lineRule="auto"/>
        <w:ind w:firstLine="709"/>
        <w:jc w:val="center"/>
        <w:rPr>
          <w:rFonts w:ascii="Times New Roman" w:hAnsi="Times New Roman" w:cs="Times New Roman"/>
          <w:b/>
          <w:sz w:val="24"/>
          <w:szCs w:val="24"/>
        </w:rPr>
      </w:pPr>
      <w:r w:rsidRPr="0094326A">
        <w:rPr>
          <w:rFonts w:ascii="Times New Roman" w:hAnsi="Times New Roman" w:cs="Times New Roman"/>
          <w:b/>
          <w:sz w:val="24"/>
          <w:szCs w:val="24"/>
        </w:rPr>
        <w:t>Введение</w:t>
      </w:r>
    </w:p>
    <w:p w:rsidR="00C15EAB" w:rsidRPr="008E338A" w:rsidRDefault="00C15EAB" w:rsidP="00C15EAB">
      <w:pPr>
        <w:spacing w:after="0" w:line="240" w:lineRule="auto"/>
        <w:ind w:firstLine="709"/>
        <w:jc w:val="both"/>
        <w:rPr>
          <w:rFonts w:ascii="Times New Roman" w:hAnsi="Times New Roman" w:cs="Times New Roman"/>
          <w:sz w:val="24"/>
          <w:szCs w:val="24"/>
        </w:rPr>
      </w:pPr>
      <w:r w:rsidRPr="008E338A">
        <w:rPr>
          <w:rFonts w:ascii="Times New Roman" w:hAnsi="Times New Roman" w:cs="Times New Roman"/>
          <w:sz w:val="24"/>
          <w:szCs w:val="24"/>
        </w:rPr>
        <w:t xml:space="preserve">В геодинамическом развитии Азии в мезокайнозое громадную роль играют процессы рифтогенеза. Его активное распространение охватило две крупнейшие пространственно удаленные друг от друга и тектонически внешне не связанные территории: Прибайкалье в России и провинцию Шаньси в Китае. Наиболее ярко рифтогенез проявляется в Прибайкалье, которое в геотектонике больше известно как внутриконтинентальная Байкальская рифтовая зона (БРЗ). Она представляет собой цепь рифтовых впадин и поднятий, образующих по простиранию пояс длиной более 2 тыс. км. В его пределах ежегодно происходит более 4—5 тыс. землетрясений, интенсивность которых изредка может достигать 7—8 баллов, что говорит о современной повышенной сейсмической активности региона. При этом очаги землетрясений относительно неглубоки (до 15—20 км), а их магнитуда чаще всего не превышает 5,5. Расположенная на границе Сибирской и Амурской плит (в свою очередь крупнейших внутриконтинентальных мегаблоков Евроазиатской литосферной плиты), БРЗ развивается как комплексная геодинамическая структура со специфическим режимом. Он, с одной стороны, подчиняется подлитосферным процессам в астеносфере под БРЗ и отражает наличие мантийного выступа и его растекание; процесс соответствует активной стадии рифтогенеза, в понимании Н.А. Логачева и др. [1]. С другой стороны, структурное развитие БРЗ выражает и коллизию Индостанской и Евроазиатской литосферных плит, на что впервые обратили внимание П. Молнар и П. Тапонье [2]. Это свидетельствует о пассивном рифтогенезе. Какой из процессов превалирует — сказать трудно и проблема остается дискуссионной. Выполненное недавно физическое моделирование [1] не приостановило дискуссию, но дало повод рассматривать развитие БРЗ как комплексный геодинамический объект, в развитии которого на начальном этапе преобладал активный рифтогенез, на заключительном — пассивный. Если подтвердится подобная модель развития БРЗ, то будет получено доказательство того, что на раннем этапе формирования БРЗ оказывала активное влияние на геодинамику Центральной Азии, являлась одним из эндогенных энергетических источников, инициирующих раздвижение Сибирской и Амурской плит и образование </w:t>
      </w:r>
      <w:r w:rsidRPr="008E338A">
        <w:rPr>
          <w:rFonts w:ascii="Times New Roman" w:hAnsi="Times New Roman" w:cs="Times New Roman"/>
          <w:sz w:val="24"/>
          <w:szCs w:val="24"/>
        </w:rPr>
        <w:lastRenderedPageBreak/>
        <w:t>крупнейшей мезокайнозойской подвижной системы гор и впадин вдоль южной границы Сибирской платформы от Восточного Саяна через Прибайкалье на Становой хребет и далее на восток до Охотского побережья.</w:t>
      </w:r>
    </w:p>
    <w:p w:rsidR="00C15EAB" w:rsidRDefault="00C15EAB" w:rsidP="00C15EAB">
      <w:pPr>
        <w:spacing w:after="0" w:line="240" w:lineRule="auto"/>
        <w:ind w:firstLine="709"/>
        <w:jc w:val="both"/>
        <w:rPr>
          <w:rFonts w:ascii="Times New Roman" w:hAnsi="Times New Roman" w:cs="Times New Roman"/>
          <w:sz w:val="24"/>
          <w:szCs w:val="24"/>
        </w:rPr>
      </w:pPr>
      <w:r w:rsidRPr="008E338A">
        <w:rPr>
          <w:rFonts w:ascii="Times New Roman" w:hAnsi="Times New Roman" w:cs="Times New Roman"/>
          <w:sz w:val="24"/>
          <w:szCs w:val="24"/>
        </w:rPr>
        <w:t>На поздней, собственно позднекайнозойской, постмиоценовой стадии БРЗ развивалась преимущественно как пассивная структура, с геодинамической точки зрения представляя собой своеобразный „хрупкий" раскол литосферы, развивающийся главным образом в дистальных направлениях благодаря Индо-Евроазиатской коллизии. В этот период БРЗ не оказывала существенного геодинамического влияния на развитие геодинамики Центральной Азии. Однозначное решение вопроса связано с трудностями геодинамических палеореконструкций и несохранностью многих компонентов геологической летописи. В работах [3, 4] была показана миграция процессов магматизма и метаморфизма с ЮВ Центральной Азии на СЗ, сопровождающаяся такой же миграционной волной растяжения. Процесс охватывал период от девона до кайнозоя включительно. К мезозою подлитосферный тепловой фронт вплотную подошел к современным границам БРЗ.</w:t>
      </w:r>
    </w:p>
    <w:p w:rsidR="00C15EAB" w:rsidRDefault="00C15EAB" w:rsidP="00C15EAB">
      <w:pPr>
        <w:spacing w:after="0" w:line="240" w:lineRule="auto"/>
        <w:ind w:firstLine="709"/>
        <w:jc w:val="both"/>
        <w:rPr>
          <w:rFonts w:ascii="Times New Roman" w:hAnsi="Times New Roman" w:cs="Times New Roman"/>
          <w:sz w:val="24"/>
          <w:szCs w:val="24"/>
        </w:rPr>
      </w:pPr>
    </w:p>
    <w:p w:rsidR="00C15EAB" w:rsidRDefault="00C15EAB" w:rsidP="00C15EAB">
      <w:pPr>
        <w:spacing w:after="0" w:line="240" w:lineRule="auto"/>
        <w:ind w:firstLine="709"/>
        <w:jc w:val="both"/>
        <w:rPr>
          <w:rFonts w:ascii="Times New Roman" w:hAnsi="Times New Roman" w:cs="Times New Roman"/>
          <w:sz w:val="24"/>
          <w:szCs w:val="24"/>
        </w:rPr>
      </w:pPr>
    </w:p>
    <w:p w:rsidR="00C15EAB" w:rsidRPr="008E338A" w:rsidRDefault="00C15EAB" w:rsidP="00C15EAB">
      <w:pPr>
        <w:spacing w:after="0" w:line="240" w:lineRule="auto"/>
        <w:ind w:firstLine="709"/>
        <w:jc w:val="both"/>
        <w:rPr>
          <w:rFonts w:ascii="Times New Roman" w:hAnsi="Times New Roman" w:cs="Times New Roman"/>
          <w:sz w:val="24"/>
          <w:szCs w:val="24"/>
        </w:rPr>
      </w:pPr>
    </w:p>
    <w:p w:rsidR="00C15EAB" w:rsidRDefault="00C15EAB" w:rsidP="00C15EAB">
      <w:pPr>
        <w:spacing w:after="0" w:line="240" w:lineRule="auto"/>
        <w:ind w:firstLine="709"/>
        <w:jc w:val="center"/>
        <w:rPr>
          <w:rFonts w:ascii="Times New Roman" w:hAnsi="Times New Roman" w:cs="Times New Roman"/>
          <w:b/>
          <w:sz w:val="24"/>
          <w:szCs w:val="24"/>
        </w:rPr>
      </w:pPr>
      <w:r w:rsidRPr="0036221A">
        <w:rPr>
          <w:rFonts w:ascii="Times New Roman" w:hAnsi="Times New Roman" w:cs="Times New Roman"/>
          <w:b/>
          <w:sz w:val="24"/>
          <w:szCs w:val="24"/>
        </w:rPr>
        <w:t xml:space="preserve">Некоторые проблемные вопросы начального развития </w:t>
      </w:r>
    </w:p>
    <w:p w:rsidR="00C15EAB" w:rsidRPr="0036221A" w:rsidRDefault="00C15EAB" w:rsidP="00C15EAB">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Б</w:t>
      </w:r>
      <w:r w:rsidRPr="0036221A">
        <w:rPr>
          <w:rFonts w:ascii="Times New Roman" w:hAnsi="Times New Roman" w:cs="Times New Roman"/>
          <w:b/>
          <w:sz w:val="24"/>
          <w:szCs w:val="24"/>
        </w:rPr>
        <w:t>айкальской рифтовой зоны</w:t>
      </w:r>
    </w:p>
    <w:p w:rsidR="00C15EAB" w:rsidRPr="008E338A" w:rsidRDefault="00C15EAB" w:rsidP="00C15EAB">
      <w:pPr>
        <w:spacing w:after="0" w:line="240" w:lineRule="auto"/>
        <w:ind w:firstLine="709"/>
        <w:jc w:val="both"/>
        <w:rPr>
          <w:rFonts w:ascii="Times New Roman" w:hAnsi="Times New Roman" w:cs="Times New Roman"/>
          <w:sz w:val="24"/>
          <w:szCs w:val="24"/>
        </w:rPr>
      </w:pPr>
      <w:r w:rsidRPr="008E338A">
        <w:rPr>
          <w:rFonts w:ascii="Times New Roman" w:hAnsi="Times New Roman" w:cs="Times New Roman"/>
          <w:sz w:val="24"/>
          <w:szCs w:val="24"/>
        </w:rPr>
        <w:t xml:space="preserve">Для начальной стадии рифтогенеза, по представлениям многих исследователей, характерны такие процессы, как постепенное разогревание и растяжение литосферы. Их действие на структуру литосферы приводит к сложному распределению напряжений, которое, в конечном счете, и определяет дальнейшее развитие рифтогенных структур. Однако на геодинамическую природу этих процессов существуют разные взгляды. В геофизической литературе обсуждается несколько моделей глубинного строения БРЗ. Происхождение скоростной неоднородности на границе Мохо часто связывают с мантийным диапиром [5] и его внедрением в континентальную литосферу, где формируется подушка аномальной мантии, характерная для рифтового режима развития БРЗ. Иногда область пониженных скоростей и плотностей трактуется как асимметричный астеносферный выступ [6], корни которого уходят на большие глубины. Обе модели предполагают наличие аномальной области непосредственно под разделом Мохо. В деталях отличается </w:t>
      </w:r>
      <w:r>
        <w:rPr>
          <w:rFonts w:ascii="Times New Roman" w:hAnsi="Times New Roman" w:cs="Times New Roman"/>
          <w:sz w:val="24"/>
          <w:szCs w:val="24"/>
        </w:rPr>
        <w:t>точка зрения Е. В. Артюшкова [7</w:t>
      </w:r>
      <w:r w:rsidRPr="008E338A">
        <w:rPr>
          <w:rFonts w:ascii="Times New Roman" w:hAnsi="Times New Roman" w:cs="Times New Roman"/>
          <w:sz w:val="24"/>
          <w:szCs w:val="24"/>
        </w:rPr>
        <w:t>], который считает, что растяжение в БРЗ связано с подъемом высокотемпературной аномальной мантии, которая, однако, не достигает подошвы коры, оставаясь на глубине 70—80 км.</w:t>
      </w:r>
    </w:p>
    <w:p w:rsidR="00C15EAB" w:rsidRPr="008E338A" w:rsidRDefault="00C15EAB" w:rsidP="00C15EAB">
      <w:pPr>
        <w:spacing w:after="0" w:line="240" w:lineRule="auto"/>
        <w:ind w:firstLine="709"/>
        <w:jc w:val="both"/>
        <w:rPr>
          <w:rFonts w:ascii="Times New Roman" w:hAnsi="Times New Roman" w:cs="Times New Roman"/>
          <w:sz w:val="24"/>
          <w:szCs w:val="24"/>
        </w:rPr>
      </w:pPr>
      <w:r w:rsidRPr="008E338A">
        <w:rPr>
          <w:rFonts w:ascii="Times New Roman" w:hAnsi="Times New Roman" w:cs="Times New Roman"/>
          <w:sz w:val="24"/>
          <w:szCs w:val="24"/>
        </w:rPr>
        <w:t>В свете последних представлений аномальную область связывают со всплыванием мантийного плюма — своеобразной модификацией диапира. В частности, в работах [8, 9] рассматриваются различные ситуации в динамическом развитии мантийных плюмов. Одна из них заключается в том, что нижнемантийный плюм, обладающий достаточной подъемной силой, непосредственно достигает подошвы литосферы, растекаясь вдоль нее по латерали, оказывая на нее мощное тепловое воздействие и приводя (в зависимости от условий взаимодействия с литосферой) к ее растяжению и рифтообразованию. С этой точкой зрения согласуются данные локальной и телесейсмической томографии, на основе которых сделано предположение о существовании мантийного плюма под БРЗ [10]. По данным глубинных сейсмических зондирований (ГСЗ) установлено уменьшение мощности земной коры в центральной части БРЗ, т.е. под акваторией Байкала [5, 11]. Характерной чертой БРЗ является наличие низкоскоростного слоя (</w:t>
      </w:r>
      <w:r w:rsidRPr="0036221A">
        <w:rPr>
          <w:rFonts w:ascii="Times New Roman" w:hAnsi="Times New Roman" w:cs="Times New Roman"/>
          <w:i/>
          <w:sz w:val="24"/>
          <w:szCs w:val="24"/>
          <w:lang w:val="en-US"/>
        </w:rPr>
        <w:t>V</w:t>
      </w:r>
      <w:r w:rsidRPr="0036221A">
        <w:rPr>
          <w:rFonts w:ascii="Times New Roman" w:hAnsi="Times New Roman" w:cs="Times New Roman"/>
          <w:i/>
          <w:sz w:val="24"/>
          <w:szCs w:val="24"/>
          <w:vertAlign w:val="subscript"/>
          <w:lang w:val="en-US"/>
        </w:rPr>
        <w:t>S</w:t>
      </w:r>
      <w:r w:rsidRPr="008E338A">
        <w:rPr>
          <w:rFonts w:ascii="Times New Roman" w:hAnsi="Times New Roman" w:cs="Times New Roman"/>
          <w:sz w:val="24"/>
          <w:szCs w:val="24"/>
        </w:rPr>
        <w:t xml:space="preserve"> = 4,3 км/с, </w:t>
      </w:r>
      <w:r w:rsidRPr="0036221A">
        <w:rPr>
          <w:rFonts w:ascii="Times New Roman" w:hAnsi="Times New Roman" w:cs="Times New Roman"/>
          <w:i/>
          <w:sz w:val="24"/>
          <w:szCs w:val="24"/>
          <w:lang w:val="en-US"/>
        </w:rPr>
        <w:t>V</w:t>
      </w:r>
      <w:r w:rsidRPr="0036221A">
        <w:rPr>
          <w:rFonts w:ascii="Times New Roman" w:hAnsi="Times New Roman" w:cs="Times New Roman"/>
          <w:i/>
          <w:sz w:val="24"/>
          <w:szCs w:val="24"/>
          <w:vertAlign w:val="subscript"/>
          <w:lang w:val="en-US"/>
        </w:rPr>
        <w:t>P</w:t>
      </w:r>
      <w:r w:rsidRPr="008E338A">
        <w:rPr>
          <w:rFonts w:ascii="Times New Roman" w:hAnsi="Times New Roman" w:cs="Times New Roman"/>
          <w:sz w:val="24"/>
          <w:szCs w:val="24"/>
        </w:rPr>
        <w:t xml:space="preserve"> = 7,7—7,8 км/с) на поверхности мантии, вытянутого в северо-восточном направлении более чем на 1,5 тыс. км и имеющего поперечные размеры от 200 до 400 км [5, 12, 13]. Природа слоя с пониженными скоростями распространения сейсмических волн может быть связана с разуплотнением материала или его разогревом. Пониженные скорости на границе Мохо, полученные по данным ГСЗ, объясняются проникновением расплавленного вещества или флюидов, </w:t>
      </w:r>
      <w:r w:rsidRPr="008E338A">
        <w:rPr>
          <w:rFonts w:ascii="Times New Roman" w:hAnsi="Times New Roman" w:cs="Times New Roman"/>
          <w:sz w:val="24"/>
          <w:szCs w:val="24"/>
        </w:rPr>
        <w:lastRenderedPageBreak/>
        <w:t>выделяемых из плюма, в литосферу и их распределением в виде тонких линз под корой. Под литосферой БРЗ располагается «подушка» разуплотненной разогретой мантии, температурное влияние которой сказывается на напряженном состоянии литосферы.</w:t>
      </w:r>
    </w:p>
    <w:p w:rsidR="00C15EAB" w:rsidRPr="008E338A" w:rsidRDefault="00C15EAB" w:rsidP="00C15EAB">
      <w:pPr>
        <w:spacing w:after="0" w:line="240" w:lineRule="auto"/>
        <w:ind w:firstLine="709"/>
        <w:jc w:val="both"/>
        <w:rPr>
          <w:rFonts w:ascii="Times New Roman" w:hAnsi="Times New Roman" w:cs="Times New Roman"/>
          <w:sz w:val="24"/>
          <w:szCs w:val="24"/>
        </w:rPr>
      </w:pPr>
      <w:r w:rsidRPr="008E338A">
        <w:rPr>
          <w:rFonts w:ascii="Times New Roman" w:hAnsi="Times New Roman" w:cs="Times New Roman"/>
          <w:sz w:val="24"/>
          <w:szCs w:val="24"/>
        </w:rPr>
        <w:t>Таким образом, результаты сейсмических, геотермических и магнитотеллурических исследований говорят о том, что возникновение и последующая эволюция БРЗ обусловлены термомеханическими процессами, протекающими в веществе верхней мантии, среди которых важную роль играют изменения температуры — один из важнейших источников напряжений. Особым предметом современных дискуссий является вопрос о стартовом механизме рифтообразования в БРЗ. Как показали результаты проведенного математического моделирования, отправной точкой рифтогенеза может быть и разогрев некоторого участка подошвы литосферы в результате воздействия мантийного плюма. Необходимость учета воздействия температуры на начальное растяжение литосферы подтверждается результатами проведенного авторами математического моделирования.</w:t>
      </w:r>
    </w:p>
    <w:p w:rsidR="00C15EAB" w:rsidRDefault="00C15EAB" w:rsidP="00C15EAB">
      <w:pPr>
        <w:spacing w:after="0" w:line="240" w:lineRule="auto"/>
        <w:ind w:firstLine="709"/>
        <w:jc w:val="both"/>
        <w:rPr>
          <w:rFonts w:ascii="Times New Roman" w:hAnsi="Times New Roman" w:cs="Times New Roman"/>
          <w:sz w:val="24"/>
          <w:szCs w:val="24"/>
        </w:rPr>
      </w:pPr>
    </w:p>
    <w:p w:rsidR="00C15EAB" w:rsidRPr="0036221A" w:rsidRDefault="00C15EAB" w:rsidP="00C15EAB">
      <w:pPr>
        <w:spacing w:after="0" w:line="240" w:lineRule="auto"/>
        <w:ind w:firstLine="709"/>
        <w:jc w:val="center"/>
        <w:rPr>
          <w:rFonts w:ascii="Times New Roman" w:hAnsi="Times New Roman" w:cs="Times New Roman"/>
          <w:b/>
          <w:sz w:val="24"/>
          <w:szCs w:val="24"/>
        </w:rPr>
      </w:pPr>
      <w:r w:rsidRPr="0036221A">
        <w:rPr>
          <w:rFonts w:ascii="Times New Roman" w:hAnsi="Times New Roman" w:cs="Times New Roman"/>
          <w:b/>
          <w:sz w:val="24"/>
          <w:szCs w:val="24"/>
        </w:rPr>
        <w:t>Исходные геолого-геофизические условия</w:t>
      </w:r>
    </w:p>
    <w:p w:rsidR="00C15EAB" w:rsidRPr="0036221A" w:rsidRDefault="00C15EAB" w:rsidP="00C15EAB">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и</w:t>
      </w:r>
      <w:r w:rsidRPr="0036221A">
        <w:rPr>
          <w:rFonts w:ascii="Times New Roman" w:hAnsi="Times New Roman" w:cs="Times New Roman"/>
          <w:b/>
          <w:sz w:val="24"/>
          <w:szCs w:val="24"/>
        </w:rPr>
        <w:t xml:space="preserve"> параметры для моделирования</w:t>
      </w:r>
    </w:p>
    <w:p w:rsidR="00C15EAB" w:rsidRPr="008E338A" w:rsidRDefault="00C15EAB" w:rsidP="00C15EAB">
      <w:pPr>
        <w:spacing w:after="0" w:line="240" w:lineRule="auto"/>
        <w:ind w:firstLine="709"/>
        <w:jc w:val="both"/>
        <w:rPr>
          <w:rFonts w:ascii="Times New Roman" w:hAnsi="Times New Roman" w:cs="Times New Roman"/>
          <w:sz w:val="24"/>
          <w:szCs w:val="24"/>
        </w:rPr>
      </w:pPr>
      <w:r w:rsidRPr="008E338A">
        <w:rPr>
          <w:rFonts w:ascii="Times New Roman" w:hAnsi="Times New Roman" w:cs="Times New Roman"/>
          <w:sz w:val="24"/>
          <w:szCs w:val="24"/>
        </w:rPr>
        <w:t>Для БРЗ характерно широкое распространение локальных геотермических аномалий, большая часть из которых связана с разломной тектоникой [14]. В верхних слоях литосферы разломы способствуют тепломассопереносу, что, в свою очередь, служит дополнительной причиной возникновения в БРЗ локальных аномалий теплового потока на фоне сопредельных южных районов Сибирской платформы и Забайкальской складчатой области. Об этом свидетельствуют данные геотермических исследований и магнитотеллурических зондирований (МТЗ) [15]. Геотермические расчеты говорят и о том, что средний тепловой поток в БРЗ является умеренным (</w:t>
      </w:r>
      <w:r w:rsidRPr="0036221A">
        <w:rPr>
          <w:rFonts w:ascii="Times New Roman" w:hAnsi="Times New Roman" w:cs="Times New Roman"/>
          <w:i/>
          <w:sz w:val="24"/>
          <w:szCs w:val="24"/>
        </w:rPr>
        <w:t>q</w:t>
      </w:r>
      <w:r w:rsidRPr="008E338A">
        <w:rPr>
          <w:rFonts w:ascii="Times New Roman" w:hAnsi="Times New Roman" w:cs="Times New Roman"/>
          <w:sz w:val="24"/>
          <w:szCs w:val="24"/>
        </w:rPr>
        <w:t xml:space="preserve"> ~ 75 мВт/м</w:t>
      </w:r>
      <w:r w:rsidRPr="008E338A">
        <w:rPr>
          <w:rFonts w:ascii="Times New Roman" w:hAnsi="Times New Roman" w:cs="Times New Roman"/>
          <w:sz w:val="24"/>
          <w:szCs w:val="24"/>
          <w:vertAlign w:val="superscript"/>
        </w:rPr>
        <w:t>2</w:t>
      </w:r>
      <w:r w:rsidRPr="008E338A">
        <w:rPr>
          <w:rFonts w:ascii="Times New Roman" w:hAnsi="Times New Roman" w:cs="Times New Roman"/>
          <w:sz w:val="24"/>
          <w:szCs w:val="24"/>
        </w:rPr>
        <w:t>), при этом под оз. Байкал температура на границе Мохо составляет 700—800 °С с увеличением до 1200—1300 °С на значительно больших глубинах [14]. Неравномерное распределение температур в пределах подошвы коры БРЗ свидетельствует о неоднородной структуре разреза, большом влиянии разломов и сложном распределении полей напряжений по глубинному разрезу.</w:t>
      </w:r>
    </w:p>
    <w:p w:rsidR="00C15EAB" w:rsidRPr="008E338A" w:rsidRDefault="00C15EAB" w:rsidP="00C15EAB">
      <w:pPr>
        <w:spacing w:after="0" w:line="240" w:lineRule="auto"/>
        <w:ind w:firstLine="709"/>
        <w:jc w:val="both"/>
        <w:rPr>
          <w:rFonts w:ascii="Times New Roman" w:hAnsi="Times New Roman" w:cs="Times New Roman"/>
          <w:sz w:val="24"/>
          <w:szCs w:val="24"/>
        </w:rPr>
      </w:pPr>
      <w:r w:rsidRPr="008E338A">
        <w:rPr>
          <w:rFonts w:ascii="Times New Roman" w:hAnsi="Times New Roman" w:cs="Times New Roman"/>
          <w:sz w:val="24"/>
          <w:szCs w:val="24"/>
        </w:rPr>
        <w:t>Отталкиваясь от изложенных представлений, была поставлена задача — оценить возможности первоначального теплового воздействия на литосферу для возбуждения ее начального растяжения. С этой целью на примере БРЗ методом конечных элементов (МКЭ) выполнено численное моделирование разогрева литосферы и распределения в ней напряжений. Моделирование проводилось в рамках задачи несвязной термоупругости (теории температурных напряжений), отвечающей плоской деформации по разрезу через центральную часть БРЗ. Для этого были приняты следующие упрощенные представления: 1 — к началу рифгогенеза поток тепла считается установившимся; 2 — деформации не оказывают влияния на распределение температуры в регионе.</w:t>
      </w:r>
    </w:p>
    <w:p w:rsidR="00C15EAB" w:rsidRPr="008E338A" w:rsidRDefault="00C15EAB" w:rsidP="00C15EAB">
      <w:pPr>
        <w:spacing w:after="0" w:line="240" w:lineRule="auto"/>
        <w:ind w:firstLine="709"/>
        <w:jc w:val="both"/>
        <w:rPr>
          <w:rFonts w:ascii="Times New Roman" w:hAnsi="Times New Roman" w:cs="Times New Roman"/>
          <w:sz w:val="24"/>
          <w:szCs w:val="24"/>
        </w:rPr>
      </w:pPr>
      <w:r w:rsidRPr="008E338A">
        <w:rPr>
          <w:rFonts w:ascii="Times New Roman" w:hAnsi="Times New Roman" w:cs="Times New Roman"/>
          <w:sz w:val="24"/>
          <w:szCs w:val="24"/>
        </w:rPr>
        <w:t xml:space="preserve">Отметим, что возможность применения модели плоской деформации для анализа напряженного состояния центральной части БРЗ в рамках теории упругости реализована в работе [16]. Действительно, существует ряд данных о происходящих в центральной части БРЗ процессах, позволяющих применять модель плоской деформации. Установлено, что региональное поле тектонических напряжений является раздвиговым [17]. Для него характерно субгоризонтальное положение осей растяжения, ориентированных в северо-западном направлении, вкрест простирания основных рифтовых структур. Исследования с помощью методов спутниковой геодезии (GPS) [18] показали: 1) отсутствие смещений на Сибирской платформе, что говорит о ее относительной неподвижности; 2) стабильное, практически неменяющееся по величине, растяжение в центральной части БРЗ по направлению СЗ 310°. По сейсмологическим данным в регионе фиксируются одинаковые механизмы очагов землетрясений сбросового типа, согласованные с простиранием БРЗ [19]. Для этой части БРЗ характерно северо-восточное простирание геоструктур (разломов и впадин). Эти факты могут свидетельствовать о слабой (практически нулевой) деформации центральной части БРЗ вдоль ее оси. Вышеизложенное позволяет в первом приближении </w:t>
      </w:r>
      <w:r w:rsidRPr="008E338A">
        <w:rPr>
          <w:rFonts w:ascii="Times New Roman" w:hAnsi="Times New Roman" w:cs="Times New Roman"/>
          <w:sz w:val="24"/>
          <w:szCs w:val="24"/>
        </w:rPr>
        <w:lastRenderedPageBreak/>
        <w:t>провести моделирование режима деформирования региона в рамках „плоской деформации".</w:t>
      </w:r>
    </w:p>
    <w:p w:rsidR="00C15EAB" w:rsidRDefault="00C15EAB" w:rsidP="00C15EAB">
      <w:pPr>
        <w:spacing w:after="0" w:line="240" w:lineRule="auto"/>
        <w:ind w:firstLine="709"/>
        <w:jc w:val="both"/>
        <w:rPr>
          <w:rFonts w:ascii="Times New Roman" w:hAnsi="Times New Roman" w:cs="Times New Roman"/>
          <w:sz w:val="24"/>
          <w:szCs w:val="24"/>
        </w:rPr>
      </w:pPr>
    </w:p>
    <w:p w:rsidR="00C15EAB" w:rsidRPr="0036221A" w:rsidRDefault="00C15EAB" w:rsidP="00C15EAB">
      <w:pPr>
        <w:spacing w:after="0" w:line="240" w:lineRule="auto"/>
        <w:ind w:firstLine="709"/>
        <w:jc w:val="center"/>
        <w:rPr>
          <w:rFonts w:ascii="Times New Roman" w:hAnsi="Times New Roman" w:cs="Times New Roman"/>
          <w:b/>
          <w:sz w:val="24"/>
          <w:szCs w:val="24"/>
        </w:rPr>
      </w:pPr>
      <w:r w:rsidRPr="0036221A">
        <w:rPr>
          <w:rFonts w:ascii="Times New Roman" w:hAnsi="Times New Roman" w:cs="Times New Roman"/>
          <w:b/>
          <w:sz w:val="24"/>
          <w:szCs w:val="24"/>
        </w:rPr>
        <w:t>Модель и ее граничные условия</w:t>
      </w:r>
    </w:p>
    <w:p w:rsidR="00C15EAB" w:rsidRPr="008E338A" w:rsidRDefault="00C15EAB" w:rsidP="00C15EAB">
      <w:pPr>
        <w:spacing w:after="0" w:line="240" w:lineRule="auto"/>
        <w:ind w:firstLine="709"/>
        <w:jc w:val="both"/>
        <w:rPr>
          <w:rFonts w:ascii="Times New Roman" w:hAnsi="Times New Roman" w:cs="Times New Roman"/>
          <w:sz w:val="24"/>
          <w:szCs w:val="24"/>
        </w:rPr>
      </w:pPr>
      <w:r w:rsidRPr="008E338A">
        <w:rPr>
          <w:rFonts w:ascii="Times New Roman" w:hAnsi="Times New Roman" w:cs="Times New Roman"/>
          <w:sz w:val="24"/>
          <w:szCs w:val="24"/>
        </w:rPr>
        <w:t>Для моделирования выбран региональный профиль по линии пос. Усть-Уда—г. Улан-Удэ— р. Хилок, пересекающий Сибирскую платформу, центральную часть БРЗ через оз. Байкал и частично Забайкаль</w:t>
      </w:r>
      <w:r>
        <w:rPr>
          <w:rFonts w:ascii="Times New Roman" w:hAnsi="Times New Roman" w:cs="Times New Roman"/>
          <w:sz w:val="24"/>
          <w:szCs w:val="24"/>
        </w:rPr>
        <w:t>скую складчатую область (рис. 1</w:t>
      </w:r>
      <w:r w:rsidRPr="008E338A">
        <w:rPr>
          <w:rFonts w:ascii="Times New Roman" w:hAnsi="Times New Roman" w:cs="Times New Roman"/>
          <w:sz w:val="24"/>
          <w:szCs w:val="24"/>
        </w:rPr>
        <w:t>,</w:t>
      </w:r>
      <w:r>
        <w:rPr>
          <w:rFonts w:ascii="Times New Roman" w:hAnsi="Times New Roman" w:cs="Times New Roman"/>
          <w:sz w:val="24"/>
          <w:szCs w:val="24"/>
        </w:rPr>
        <w:t xml:space="preserve"> </w:t>
      </w:r>
      <w:r w:rsidRPr="008E338A">
        <w:rPr>
          <w:rFonts w:ascii="Times New Roman" w:hAnsi="Times New Roman" w:cs="Times New Roman"/>
          <w:sz w:val="24"/>
          <w:szCs w:val="24"/>
        </w:rPr>
        <w:t>А) [5]. Обобщенный вертикальный разрез профиля представлен на рис. 1,</w:t>
      </w:r>
      <w:r>
        <w:rPr>
          <w:rFonts w:ascii="Times New Roman" w:hAnsi="Times New Roman" w:cs="Times New Roman"/>
          <w:sz w:val="24"/>
          <w:szCs w:val="24"/>
        </w:rPr>
        <w:t xml:space="preserve"> Б</w:t>
      </w:r>
      <w:r w:rsidRPr="008E338A">
        <w:rPr>
          <w:rFonts w:ascii="Times New Roman" w:hAnsi="Times New Roman" w:cs="Times New Roman"/>
          <w:sz w:val="24"/>
          <w:szCs w:val="24"/>
        </w:rPr>
        <w:t xml:space="preserve">, на котором подчеркнуты некоторые особенности строения и геофизических характеристик рассматриваемого принципиального разреза БРЗ на современном этапе. Для предрифтовой стадии расчетная область представлена в виде прямоугольника с размерами </w:t>
      </w:r>
      <w:r w:rsidRPr="0036221A">
        <w:rPr>
          <w:rFonts w:ascii="Times New Roman" w:hAnsi="Times New Roman" w:cs="Times New Roman"/>
          <w:i/>
          <w:sz w:val="24"/>
          <w:szCs w:val="24"/>
          <w:lang w:val="en-US"/>
        </w:rPr>
        <w:t>L</w:t>
      </w:r>
      <w:r w:rsidRPr="0036221A">
        <w:rPr>
          <w:rFonts w:ascii="Times New Roman" w:hAnsi="Times New Roman" w:cs="Times New Roman"/>
          <w:i/>
          <w:sz w:val="24"/>
          <w:szCs w:val="24"/>
          <w:vertAlign w:val="subscript"/>
          <w:lang w:val="en-US"/>
        </w:rPr>
        <w:t>X</w:t>
      </w:r>
      <w:r w:rsidRPr="008E338A">
        <w:rPr>
          <w:rFonts w:ascii="Times New Roman" w:hAnsi="Times New Roman" w:cs="Times New Roman"/>
          <w:sz w:val="24"/>
          <w:szCs w:val="24"/>
        </w:rPr>
        <w:t xml:space="preserve"> = 600 км, </w:t>
      </w:r>
      <w:r w:rsidRPr="0036221A">
        <w:rPr>
          <w:rFonts w:ascii="Times New Roman" w:hAnsi="Times New Roman" w:cs="Times New Roman"/>
          <w:i/>
          <w:sz w:val="24"/>
          <w:szCs w:val="24"/>
        </w:rPr>
        <w:t>L</w:t>
      </w:r>
      <w:r w:rsidRPr="0036221A">
        <w:rPr>
          <w:rFonts w:ascii="Times New Roman" w:hAnsi="Times New Roman" w:cs="Times New Roman"/>
          <w:i/>
          <w:sz w:val="24"/>
          <w:szCs w:val="24"/>
          <w:vertAlign w:val="subscript"/>
          <w:lang w:val="en-US"/>
        </w:rPr>
        <w:t>Y</w:t>
      </w:r>
      <w:r w:rsidRPr="008E338A">
        <w:rPr>
          <w:rFonts w:ascii="Times New Roman" w:hAnsi="Times New Roman" w:cs="Times New Roman"/>
          <w:sz w:val="24"/>
          <w:szCs w:val="24"/>
        </w:rPr>
        <w:t xml:space="preserve"> = -70 км (см. рис. 1,</w:t>
      </w:r>
      <w:r>
        <w:rPr>
          <w:rFonts w:ascii="Times New Roman" w:hAnsi="Times New Roman" w:cs="Times New Roman"/>
          <w:sz w:val="24"/>
          <w:szCs w:val="24"/>
        </w:rPr>
        <w:t xml:space="preserve"> </w:t>
      </w:r>
      <w:r w:rsidRPr="008E338A">
        <w:rPr>
          <w:rFonts w:ascii="Times New Roman" w:hAnsi="Times New Roman" w:cs="Times New Roman"/>
          <w:sz w:val="24"/>
          <w:szCs w:val="24"/>
        </w:rPr>
        <w:t xml:space="preserve">В), у которого ось </w:t>
      </w:r>
      <w:r w:rsidRPr="0036221A">
        <w:rPr>
          <w:rFonts w:ascii="Times New Roman" w:hAnsi="Times New Roman" w:cs="Times New Roman"/>
          <w:i/>
          <w:sz w:val="24"/>
          <w:szCs w:val="24"/>
        </w:rPr>
        <w:t>X</w:t>
      </w:r>
      <w:r w:rsidRPr="008E338A">
        <w:rPr>
          <w:rFonts w:ascii="Times New Roman" w:hAnsi="Times New Roman" w:cs="Times New Roman"/>
          <w:sz w:val="24"/>
          <w:szCs w:val="24"/>
        </w:rPr>
        <w:t xml:space="preserve"> соответствует простиранию разреза по направлению СЗ—ЮВ, ось </w:t>
      </w:r>
      <w:r w:rsidRPr="0036221A">
        <w:rPr>
          <w:rFonts w:ascii="Times New Roman" w:hAnsi="Times New Roman" w:cs="Times New Roman"/>
          <w:i/>
          <w:sz w:val="24"/>
          <w:szCs w:val="24"/>
          <w:lang w:val="en-US"/>
        </w:rPr>
        <w:t>Y</w:t>
      </w:r>
      <w:r w:rsidRPr="008E338A">
        <w:rPr>
          <w:rFonts w:ascii="Times New Roman" w:hAnsi="Times New Roman" w:cs="Times New Roman"/>
          <w:sz w:val="24"/>
          <w:szCs w:val="24"/>
        </w:rPr>
        <w:t xml:space="preserve"> направлена вертикально вверх (здесь и далее, а также на рисунках, шкалы осей координат </w:t>
      </w:r>
      <w:r w:rsidRPr="0036221A">
        <w:rPr>
          <w:rFonts w:ascii="Times New Roman" w:hAnsi="Times New Roman" w:cs="Times New Roman"/>
          <w:i/>
          <w:sz w:val="24"/>
          <w:szCs w:val="24"/>
        </w:rPr>
        <w:t>X</w:t>
      </w:r>
      <w:r w:rsidRPr="008E338A">
        <w:rPr>
          <w:rFonts w:ascii="Times New Roman" w:hAnsi="Times New Roman" w:cs="Times New Roman"/>
          <w:sz w:val="24"/>
          <w:szCs w:val="24"/>
        </w:rPr>
        <w:t xml:space="preserve"> и </w:t>
      </w:r>
      <w:r w:rsidRPr="0036221A">
        <w:rPr>
          <w:rFonts w:ascii="Times New Roman" w:hAnsi="Times New Roman" w:cs="Times New Roman"/>
          <w:i/>
          <w:sz w:val="24"/>
          <w:szCs w:val="24"/>
          <w:lang w:val="en-US"/>
        </w:rPr>
        <w:t>Y</w:t>
      </w:r>
      <w:r w:rsidRPr="008E338A">
        <w:rPr>
          <w:rFonts w:ascii="Times New Roman" w:hAnsi="Times New Roman" w:cs="Times New Roman"/>
          <w:sz w:val="24"/>
          <w:szCs w:val="24"/>
        </w:rPr>
        <w:t xml:space="preserve"> даны в км). Выбор глубины вертикального разреза обусловлен интерпретацией данных сейсмических зондирований [20], показывающих, что 70-километровая часть литосферы Земли является гравитационно нестабильной. Это свидетельствует о ее относительно высокой по сравнению с другими слоями тектонической активности и максимальной ответственности за происходящие в ней процессы. По этой причине расчеты ограничены упомянутой глубиной, несмотря на большую мощность литосферы расположенной рядом Сибирской платформы. Также принято, что на начальной стадии рифтогенеза отсутствуют вертикальные смещения (</w:t>
      </w:r>
      <w:r w:rsidRPr="0036221A">
        <w:rPr>
          <w:rFonts w:ascii="Times New Roman" w:hAnsi="Times New Roman" w:cs="Times New Roman"/>
          <w:i/>
          <w:sz w:val="24"/>
          <w:szCs w:val="24"/>
        </w:rPr>
        <w:t>υ</w:t>
      </w:r>
      <w:r w:rsidRPr="008E338A">
        <w:rPr>
          <w:rFonts w:ascii="Times New Roman" w:hAnsi="Times New Roman" w:cs="Times New Roman"/>
          <w:sz w:val="24"/>
          <w:szCs w:val="24"/>
        </w:rPr>
        <w:t>) на нижней границе расчетной области (</w:t>
      </w:r>
      <w:r w:rsidRPr="0036221A">
        <w:rPr>
          <w:rFonts w:ascii="Times New Roman" w:hAnsi="Times New Roman" w:cs="Times New Roman"/>
          <w:i/>
          <w:sz w:val="24"/>
          <w:szCs w:val="24"/>
        </w:rPr>
        <w:t>υ</w:t>
      </w:r>
      <w:r w:rsidRPr="008E338A">
        <w:rPr>
          <w:rFonts w:ascii="Times New Roman" w:hAnsi="Times New Roman" w:cs="Times New Roman"/>
          <w:sz w:val="24"/>
          <w:szCs w:val="24"/>
        </w:rPr>
        <w:t xml:space="preserve"> = 0 при </w:t>
      </w:r>
      <w:r w:rsidRPr="0036221A">
        <w:rPr>
          <w:rFonts w:ascii="Times New Roman" w:hAnsi="Times New Roman" w:cs="Times New Roman"/>
          <w:i/>
          <w:sz w:val="24"/>
          <w:szCs w:val="24"/>
          <w:lang w:val="en-US"/>
        </w:rPr>
        <w:t>Y</w:t>
      </w:r>
      <w:r w:rsidRPr="008E338A">
        <w:rPr>
          <w:rFonts w:ascii="Times New Roman" w:hAnsi="Times New Roman" w:cs="Times New Roman"/>
          <w:sz w:val="24"/>
          <w:szCs w:val="24"/>
        </w:rPr>
        <w:t>= -70).</w:t>
      </w:r>
    </w:p>
    <w:p w:rsidR="00C15EAB" w:rsidRDefault="00C15EAB" w:rsidP="00C15EAB">
      <w:pPr>
        <w:spacing w:after="0" w:line="240" w:lineRule="auto"/>
        <w:ind w:firstLine="709"/>
        <w:jc w:val="both"/>
        <w:rPr>
          <w:rFonts w:ascii="Times New Roman" w:hAnsi="Times New Roman" w:cs="Times New Roman"/>
          <w:sz w:val="24"/>
          <w:szCs w:val="24"/>
        </w:rPr>
      </w:pPr>
      <w:r w:rsidRPr="008E338A">
        <w:rPr>
          <w:rFonts w:ascii="Times New Roman" w:hAnsi="Times New Roman" w:cs="Times New Roman"/>
          <w:sz w:val="24"/>
          <w:szCs w:val="24"/>
        </w:rPr>
        <w:t xml:space="preserve">Левая часть на графическом разрезе расчетной области соответствует Сибирской платформе (расстояние от оси ординат 0—250 км), центральная часть включает территорию БРЗ с акваторией оз. Байкал (250—350 км) и правая — соответствует Забайкальской складчатой области (350— 600 км). Осевой линии оз. Байкал соответствует </w:t>
      </w:r>
      <w:r w:rsidRPr="0036221A">
        <w:rPr>
          <w:rFonts w:ascii="Times New Roman" w:hAnsi="Times New Roman" w:cs="Times New Roman"/>
          <w:i/>
          <w:sz w:val="24"/>
          <w:szCs w:val="24"/>
        </w:rPr>
        <w:t>X</w:t>
      </w:r>
      <w:r w:rsidRPr="008E338A">
        <w:rPr>
          <w:rFonts w:ascii="Times New Roman" w:hAnsi="Times New Roman" w:cs="Times New Roman"/>
          <w:sz w:val="24"/>
          <w:szCs w:val="24"/>
        </w:rPr>
        <w:t xml:space="preserve"> = 300 км. Принятые размеры расчетной области позволяют исключить влияние граничных условий на результаты моделирования эволюции напряженного состояния БРЗ.</w:t>
      </w:r>
    </w:p>
    <w:p w:rsidR="00ED1D21" w:rsidRDefault="00ED1D21" w:rsidP="00ED1D21">
      <w:pPr>
        <w:spacing w:after="0" w:line="240" w:lineRule="auto"/>
        <w:ind w:firstLine="709"/>
        <w:jc w:val="both"/>
        <w:rPr>
          <w:rFonts w:ascii="Times New Roman" w:hAnsi="Times New Roman" w:cs="Times New Roman"/>
          <w:sz w:val="24"/>
          <w:szCs w:val="24"/>
        </w:rPr>
      </w:pPr>
      <w:r w:rsidRPr="008E338A">
        <w:rPr>
          <w:rFonts w:ascii="Times New Roman" w:hAnsi="Times New Roman" w:cs="Times New Roman"/>
          <w:sz w:val="24"/>
          <w:szCs w:val="24"/>
        </w:rPr>
        <w:t xml:space="preserve">В первом приближении изучаемая часть литосферы рассматривается как двухслойная среда, у которой верхний горизонтальный слой соответствует земной коре с начальной мощностью </w:t>
      </w:r>
      <w:r w:rsidRPr="00750C9D">
        <w:rPr>
          <w:rFonts w:ascii="Times New Roman" w:hAnsi="Times New Roman" w:cs="Times New Roman"/>
          <w:i/>
          <w:sz w:val="24"/>
          <w:szCs w:val="24"/>
        </w:rPr>
        <w:t>H</w:t>
      </w:r>
      <w:r w:rsidRPr="008E338A">
        <w:rPr>
          <w:rFonts w:ascii="Times New Roman" w:hAnsi="Times New Roman" w:cs="Times New Roman"/>
          <w:sz w:val="24"/>
          <w:szCs w:val="24"/>
          <w:vertAlign w:val="subscript"/>
        </w:rPr>
        <w:t>0</w:t>
      </w:r>
      <w:r>
        <w:rPr>
          <w:rFonts w:ascii="Times New Roman" w:hAnsi="Times New Roman" w:cs="Times New Roman"/>
          <w:sz w:val="24"/>
          <w:szCs w:val="24"/>
        </w:rPr>
        <w:t xml:space="preserve"> </w:t>
      </w:r>
      <w:r w:rsidRPr="008E338A">
        <w:rPr>
          <w:rFonts w:ascii="Times New Roman" w:hAnsi="Times New Roman" w:cs="Times New Roman"/>
          <w:sz w:val="24"/>
          <w:szCs w:val="24"/>
        </w:rPr>
        <w:t xml:space="preserve">= 40 км, а нижний слой — литосферной мантии с мощностью </w:t>
      </w:r>
      <w:r w:rsidRPr="00750C9D">
        <w:rPr>
          <w:rFonts w:ascii="Times New Roman" w:hAnsi="Times New Roman" w:cs="Times New Roman"/>
          <w:i/>
          <w:sz w:val="24"/>
          <w:szCs w:val="24"/>
        </w:rPr>
        <w:t>М</w:t>
      </w:r>
      <w:r w:rsidRPr="008E338A">
        <w:rPr>
          <w:rFonts w:ascii="Times New Roman" w:hAnsi="Times New Roman" w:cs="Times New Roman"/>
          <w:sz w:val="24"/>
          <w:szCs w:val="24"/>
          <w:vertAlign w:val="subscript"/>
        </w:rPr>
        <w:t>0</w:t>
      </w:r>
      <w:r w:rsidRPr="008E338A">
        <w:rPr>
          <w:rFonts w:ascii="Times New Roman" w:hAnsi="Times New Roman" w:cs="Times New Roman"/>
          <w:sz w:val="24"/>
          <w:szCs w:val="24"/>
        </w:rPr>
        <w:t xml:space="preserve"> = 30 км. Для параметров вертикального разреза литосферы принимались следующие значения: средняя величина плотности земной коры 2750 кг/м</w:t>
      </w:r>
      <w:r w:rsidRPr="008E338A">
        <w:rPr>
          <w:rFonts w:ascii="Times New Roman" w:hAnsi="Times New Roman" w:cs="Times New Roman"/>
          <w:sz w:val="24"/>
          <w:szCs w:val="24"/>
          <w:vertAlign w:val="superscript"/>
        </w:rPr>
        <w:t>3</w:t>
      </w:r>
      <w:r w:rsidRPr="008E338A">
        <w:rPr>
          <w:rFonts w:ascii="Times New Roman" w:hAnsi="Times New Roman" w:cs="Times New Roman"/>
          <w:sz w:val="24"/>
          <w:szCs w:val="24"/>
        </w:rPr>
        <w:t>, плотность мантийных пород 3250 кг/м</w:t>
      </w:r>
      <w:r w:rsidRPr="008E338A">
        <w:rPr>
          <w:rFonts w:ascii="Times New Roman" w:hAnsi="Times New Roman" w:cs="Times New Roman"/>
          <w:sz w:val="24"/>
          <w:szCs w:val="24"/>
          <w:vertAlign w:val="superscript"/>
        </w:rPr>
        <w:t>3</w:t>
      </w:r>
      <w:r w:rsidRPr="008E338A">
        <w:rPr>
          <w:rFonts w:ascii="Times New Roman" w:hAnsi="Times New Roman" w:cs="Times New Roman"/>
          <w:sz w:val="24"/>
          <w:szCs w:val="24"/>
        </w:rPr>
        <w:t xml:space="preserve"> [21]; модули Юнга составляют</w:t>
      </w:r>
      <w:r>
        <w:rPr>
          <w:rFonts w:ascii="Times New Roman" w:hAnsi="Times New Roman" w:cs="Times New Roman"/>
          <w:sz w:val="24"/>
          <w:szCs w:val="24"/>
        </w:rPr>
        <w:t>: для пород земной коры от 0,4·</w:t>
      </w:r>
      <w:r w:rsidRPr="008E338A">
        <w:rPr>
          <w:rFonts w:ascii="Times New Roman" w:hAnsi="Times New Roman" w:cs="Times New Roman"/>
          <w:sz w:val="24"/>
          <w:szCs w:val="24"/>
        </w:rPr>
        <w:t>10</w:t>
      </w:r>
      <w:r w:rsidRPr="008E338A">
        <w:rPr>
          <w:rFonts w:ascii="Times New Roman" w:hAnsi="Times New Roman" w:cs="Times New Roman"/>
          <w:sz w:val="24"/>
          <w:szCs w:val="24"/>
          <w:vertAlign w:val="superscript"/>
        </w:rPr>
        <w:t>11</w:t>
      </w:r>
      <w:r>
        <w:rPr>
          <w:rFonts w:ascii="Times New Roman" w:hAnsi="Times New Roman" w:cs="Times New Roman"/>
          <w:sz w:val="24"/>
          <w:szCs w:val="24"/>
          <w:vertAlign w:val="superscript"/>
        </w:rPr>
        <w:t xml:space="preserve"> </w:t>
      </w:r>
      <w:r w:rsidRPr="008E338A">
        <w:rPr>
          <w:rFonts w:ascii="Times New Roman" w:hAnsi="Times New Roman" w:cs="Times New Roman"/>
          <w:sz w:val="24"/>
          <w:szCs w:val="24"/>
        </w:rPr>
        <w:t>до 0,8</w:t>
      </w:r>
      <w:r>
        <w:rPr>
          <w:rFonts w:ascii="Times New Roman" w:hAnsi="Times New Roman" w:cs="Times New Roman"/>
          <w:sz w:val="24"/>
          <w:szCs w:val="24"/>
        </w:rPr>
        <w:t>·</w:t>
      </w:r>
      <w:r w:rsidRPr="008E338A">
        <w:rPr>
          <w:rFonts w:ascii="Times New Roman" w:hAnsi="Times New Roman" w:cs="Times New Roman"/>
          <w:sz w:val="24"/>
          <w:szCs w:val="24"/>
        </w:rPr>
        <w:t>10</w:t>
      </w:r>
      <w:r w:rsidRPr="008E338A">
        <w:rPr>
          <w:rFonts w:ascii="Times New Roman" w:hAnsi="Times New Roman" w:cs="Times New Roman"/>
          <w:sz w:val="24"/>
          <w:szCs w:val="24"/>
          <w:vertAlign w:val="superscript"/>
        </w:rPr>
        <w:t>11</w:t>
      </w:r>
      <w:r>
        <w:rPr>
          <w:rFonts w:ascii="Times New Roman" w:hAnsi="Times New Roman" w:cs="Times New Roman"/>
          <w:sz w:val="24"/>
          <w:szCs w:val="24"/>
          <w:vertAlign w:val="superscript"/>
        </w:rPr>
        <w:t xml:space="preserve"> </w:t>
      </w:r>
      <w:r w:rsidRPr="008E338A">
        <w:rPr>
          <w:rFonts w:ascii="Times New Roman" w:hAnsi="Times New Roman" w:cs="Times New Roman"/>
          <w:sz w:val="24"/>
          <w:szCs w:val="24"/>
        </w:rPr>
        <w:t>Па</w:t>
      </w:r>
      <w:r>
        <w:rPr>
          <w:rFonts w:ascii="Times New Roman" w:hAnsi="Times New Roman" w:cs="Times New Roman"/>
          <w:sz w:val="24"/>
          <w:szCs w:val="24"/>
        </w:rPr>
        <w:t>, для мантийных пород — от 1,4·</w:t>
      </w:r>
      <w:r w:rsidRPr="008E338A">
        <w:rPr>
          <w:rFonts w:ascii="Times New Roman" w:hAnsi="Times New Roman" w:cs="Times New Roman"/>
          <w:sz w:val="24"/>
          <w:szCs w:val="24"/>
        </w:rPr>
        <w:t>10</w:t>
      </w:r>
      <w:r w:rsidRPr="008E338A">
        <w:rPr>
          <w:rFonts w:ascii="Times New Roman" w:hAnsi="Times New Roman" w:cs="Times New Roman"/>
          <w:sz w:val="24"/>
          <w:szCs w:val="24"/>
          <w:vertAlign w:val="superscript"/>
        </w:rPr>
        <w:t>11</w:t>
      </w:r>
      <w:r>
        <w:rPr>
          <w:rFonts w:ascii="Times New Roman" w:hAnsi="Times New Roman" w:cs="Times New Roman"/>
          <w:sz w:val="24"/>
          <w:szCs w:val="24"/>
        </w:rPr>
        <w:t xml:space="preserve"> до 1,6·</w:t>
      </w:r>
      <w:r w:rsidRPr="008E338A">
        <w:rPr>
          <w:rFonts w:ascii="Times New Roman" w:hAnsi="Times New Roman" w:cs="Times New Roman"/>
          <w:sz w:val="24"/>
          <w:szCs w:val="24"/>
        </w:rPr>
        <w:t>10</w:t>
      </w:r>
      <w:r w:rsidRPr="008E338A">
        <w:rPr>
          <w:rFonts w:ascii="Times New Roman" w:hAnsi="Times New Roman" w:cs="Times New Roman"/>
          <w:sz w:val="24"/>
          <w:szCs w:val="24"/>
          <w:vertAlign w:val="superscript"/>
        </w:rPr>
        <w:t xml:space="preserve">11 </w:t>
      </w:r>
      <w:r w:rsidRPr="008E338A">
        <w:rPr>
          <w:rFonts w:ascii="Times New Roman" w:hAnsi="Times New Roman" w:cs="Times New Roman"/>
          <w:sz w:val="24"/>
          <w:szCs w:val="24"/>
        </w:rPr>
        <w:t xml:space="preserve">Па. Заметим, что при моделировании динамики деформаций системы разломов Сан-Андреас (Калифорния) для модулей Юнга использовались </w:t>
      </w:r>
      <w:r>
        <w:rPr>
          <w:rFonts w:ascii="Times New Roman" w:hAnsi="Times New Roman" w:cs="Times New Roman"/>
          <w:sz w:val="24"/>
          <w:szCs w:val="24"/>
        </w:rPr>
        <w:t>соответственно величины 0,7·</w:t>
      </w:r>
      <w:r w:rsidRPr="008E338A">
        <w:rPr>
          <w:rFonts w:ascii="Times New Roman" w:hAnsi="Times New Roman" w:cs="Times New Roman"/>
          <w:sz w:val="24"/>
          <w:szCs w:val="24"/>
        </w:rPr>
        <w:t>10</w:t>
      </w:r>
      <w:r w:rsidRPr="008E338A">
        <w:rPr>
          <w:rFonts w:ascii="Times New Roman" w:hAnsi="Times New Roman" w:cs="Times New Roman"/>
          <w:sz w:val="24"/>
          <w:szCs w:val="24"/>
          <w:vertAlign w:val="superscript"/>
        </w:rPr>
        <w:t>11</w:t>
      </w:r>
      <w:r>
        <w:rPr>
          <w:rFonts w:ascii="Times New Roman" w:hAnsi="Times New Roman" w:cs="Times New Roman"/>
          <w:sz w:val="24"/>
          <w:szCs w:val="24"/>
        </w:rPr>
        <w:t>Па и 1·</w:t>
      </w:r>
      <w:r w:rsidRPr="008E338A">
        <w:rPr>
          <w:rFonts w:ascii="Times New Roman" w:hAnsi="Times New Roman" w:cs="Times New Roman"/>
          <w:sz w:val="24"/>
          <w:szCs w:val="24"/>
        </w:rPr>
        <w:t>10</w:t>
      </w:r>
      <w:r w:rsidRPr="008E338A">
        <w:rPr>
          <w:rFonts w:ascii="Times New Roman" w:hAnsi="Times New Roman" w:cs="Times New Roman"/>
          <w:sz w:val="24"/>
          <w:szCs w:val="24"/>
          <w:vertAlign w:val="superscript"/>
        </w:rPr>
        <w:t>11</w:t>
      </w:r>
      <w:r w:rsidRPr="008E338A">
        <w:rPr>
          <w:rFonts w:ascii="Times New Roman" w:hAnsi="Times New Roman" w:cs="Times New Roman"/>
          <w:sz w:val="24"/>
          <w:szCs w:val="24"/>
        </w:rPr>
        <w:t xml:space="preserve"> Па [22]. Значения коэффициентов Пуассона для БРЗ оценены в пределах 0,25 для земной коры и 0,28—0,3 для верхней части мантии [23]. Расчеты, выполненные при различных значениях коэффициента Пуассона, не выявили принципиальных отличий в напряженном состоянии литосферы. С учетом начальной стадии состояния литосферы в мезозое, нами приведены результаты расчетов при коэффициенте Пуассона для слоя литосферной мантии равном 0,33. Коэффициенты линейного теплового расширения для пород земной коры, согласно [7, 24], изменяются от 0,8</w:t>
      </w:r>
      <w:r>
        <w:rPr>
          <w:rFonts w:ascii="Times New Roman" w:hAnsi="Times New Roman" w:cs="Times New Roman"/>
          <w:sz w:val="24"/>
          <w:szCs w:val="24"/>
        </w:rPr>
        <w:t>·</w:t>
      </w:r>
      <w:r w:rsidRPr="008E338A">
        <w:rPr>
          <w:rFonts w:ascii="Times New Roman" w:hAnsi="Times New Roman" w:cs="Times New Roman"/>
          <w:sz w:val="24"/>
          <w:szCs w:val="24"/>
        </w:rPr>
        <w:t>10</w:t>
      </w:r>
      <w:r w:rsidRPr="008E338A">
        <w:rPr>
          <w:rFonts w:ascii="Times New Roman" w:hAnsi="Times New Roman" w:cs="Times New Roman"/>
          <w:sz w:val="24"/>
          <w:szCs w:val="24"/>
          <w:vertAlign w:val="superscript"/>
        </w:rPr>
        <w:t>-5</w:t>
      </w:r>
      <w:r>
        <w:rPr>
          <w:rFonts w:ascii="Times New Roman" w:hAnsi="Times New Roman" w:cs="Times New Roman"/>
          <w:sz w:val="24"/>
          <w:szCs w:val="24"/>
        </w:rPr>
        <w:t xml:space="preserve"> до 1·</w:t>
      </w:r>
      <w:r w:rsidRPr="008E338A">
        <w:rPr>
          <w:rFonts w:ascii="Times New Roman" w:hAnsi="Times New Roman" w:cs="Times New Roman"/>
          <w:sz w:val="24"/>
          <w:szCs w:val="24"/>
        </w:rPr>
        <w:t>10</w:t>
      </w:r>
      <w:r w:rsidRPr="008E338A">
        <w:rPr>
          <w:rFonts w:ascii="Times New Roman" w:hAnsi="Times New Roman" w:cs="Times New Roman"/>
          <w:sz w:val="24"/>
          <w:szCs w:val="24"/>
          <w:vertAlign w:val="superscript"/>
        </w:rPr>
        <w:t>-5</w:t>
      </w:r>
      <w:r w:rsidRPr="008E338A">
        <w:rPr>
          <w:rFonts w:ascii="Times New Roman" w:hAnsi="Times New Roman" w:cs="Times New Roman"/>
          <w:sz w:val="24"/>
          <w:szCs w:val="24"/>
        </w:rPr>
        <w:t xml:space="preserve"> 1/град. В последнее время получены регрессионные зависимости для коэффициентов линейного теплового расширения для мантийных пород, согласно которым их величина увеличивается с глубиной, достигая максимальных значений на глубине 50—75 км [25]. На основании этого для мантии коэффициент линейного теплового расширения принят 1,5</w:t>
      </w:r>
      <w:r>
        <w:rPr>
          <w:rFonts w:ascii="Times New Roman" w:hAnsi="Times New Roman" w:cs="Times New Roman"/>
          <w:sz w:val="24"/>
          <w:szCs w:val="24"/>
        </w:rPr>
        <w:t>·</w:t>
      </w:r>
      <w:r w:rsidRPr="008E338A">
        <w:rPr>
          <w:rFonts w:ascii="Times New Roman" w:hAnsi="Times New Roman" w:cs="Times New Roman"/>
          <w:sz w:val="24"/>
          <w:szCs w:val="24"/>
        </w:rPr>
        <w:t>10</w:t>
      </w:r>
      <w:r w:rsidRPr="00750C9D">
        <w:rPr>
          <w:rFonts w:ascii="Times New Roman" w:hAnsi="Times New Roman" w:cs="Times New Roman"/>
          <w:sz w:val="24"/>
          <w:szCs w:val="24"/>
          <w:vertAlign w:val="superscript"/>
        </w:rPr>
        <w:t>-5</w:t>
      </w:r>
      <w:r w:rsidRPr="008E338A">
        <w:rPr>
          <w:rFonts w:ascii="Times New Roman" w:hAnsi="Times New Roman" w:cs="Times New Roman"/>
          <w:sz w:val="24"/>
          <w:szCs w:val="24"/>
        </w:rPr>
        <w:t xml:space="preserve"> 1/град. Значения для коэффициента теплопроводности и удельной теплоемкости взяты из работы [7]. Таким образом, для параметров вертикального разреза литосферы БРЗ были приняты величины, представленные в таблице. Для начальной стадии рифтогенеза левая и правая вертикальные </w:t>
      </w:r>
      <w:r w:rsidRPr="008E338A">
        <w:rPr>
          <w:rFonts w:ascii="Times New Roman" w:hAnsi="Times New Roman" w:cs="Times New Roman"/>
          <w:sz w:val="24"/>
          <w:szCs w:val="24"/>
        </w:rPr>
        <w:lastRenderedPageBreak/>
        <w:t xml:space="preserve">границы также задавались как неподвижные (горизонтальные смещения </w:t>
      </w:r>
      <w:r w:rsidRPr="008E338A">
        <w:rPr>
          <w:rFonts w:ascii="Times New Roman" w:hAnsi="Times New Roman" w:cs="Times New Roman"/>
          <w:i/>
          <w:sz w:val="24"/>
          <w:szCs w:val="24"/>
        </w:rPr>
        <w:t>и</w:t>
      </w:r>
      <w:r w:rsidRPr="008E338A">
        <w:rPr>
          <w:rFonts w:ascii="Times New Roman" w:hAnsi="Times New Roman" w:cs="Times New Roman"/>
          <w:sz w:val="24"/>
          <w:szCs w:val="24"/>
        </w:rPr>
        <w:t xml:space="preserve"> = 0 при </w:t>
      </w:r>
      <w:r w:rsidRPr="00750C9D">
        <w:rPr>
          <w:rFonts w:ascii="Times New Roman" w:hAnsi="Times New Roman" w:cs="Times New Roman"/>
          <w:i/>
          <w:sz w:val="24"/>
          <w:szCs w:val="24"/>
        </w:rPr>
        <w:t>Х</w:t>
      </w:r>
      <w:r w:rsidRPr="008E338A">
        <w:rPr>
          <w:rFonts w:ascii="Times New Roman" w:hAnsi="Times New Roman" w:cs="Times New Roman"/>
          <w:sz w:val="24"/>
          <w:szCs w:val="24"/>
        </w:rPr>
        <w:t xml:space="preserve"> = 0 и 600 км).</w:t>
      </w:r>
    </w:p>
    <w:p w:rsidR="00C15EAB" w:rsidRDefault="00ED1D21" w:rsidP="00ED1D21">
      <w:pPr>
        <w:spacing w:after="0" w:line="240" w:lineRule="auto"/>
        <w:jc w:val="both"/>
        <w:rPr>
          <w:rFonts w:ascii="Times New Roman" w:hAnsi="Times New Roman" w:cs="Times New Roman"/>
          <w:sz w:val="24"/>
          <w:szCs w:val="24"/>
        </w:rPr>
      </w:pPr>
      <w:r w:rsidRPr="00ED1D21">
        <w:rPr>
          <w:rFonts w:ascii="Times New Roman" w:hAnsi="Times New Roman" w:cs="Times New Roman"/>
          <w:noProof/>
          <w:sz w:val="24"/>
          <w:szCs w:val="24"/>
          <w:lang w:eastAsia="ru-RU"/>
        </w:rPr>
        <w:drawing>
          <wp:inline distT="0" distB="0" distL="0" distR="0">
            <wp:extent cx="5940425" cy="4905699"/>
            <wp:effectExtent l="0" t="0" r="3175" b="9525"/>
            <wp:docPr id="2" name="Рисунок 2" descr="D:\18НАУЧНАЯ РАБОТА\01СТАТЬИ\2017\ТРУДЫ\КНИГА\ТЕМА 6\Рисунки Обработ\[301] Геология и геофизика, 2003, Т.44, №4, 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8НАУЧНАЯ РАБОТА\01СТАТЬИ\2017\ТРУДЫ\КНИГА\ТЕМА 6\Рисунки Обработ\[301] Геология и геофизика, 2003, Т.44, №4, рис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905699"/>
                    </a:xfrm>
                    <a:prstGeom prst="rect">
                      <a:avLst/>
                    </a:prstGeom>
                    <a:noFill/>
                    <a:ln>
                      <a:noFill/>
                    </a:ln>
                  </pic:spPr>
                </pic:pic>
              </a:graphicData>
            </a:graphic>
          </wp:inline>
        </w:drawing>
      </w:r>
    </w:p>
    <w:p w:rsidR="00C15EAB" w:rsidRDefault="00C15EAB" w:rsidP="00C15E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Рис. 1. Расположение разреза через Байкальскую рифтовую зону, ее структура и модель, распределение температур в модели. </w:t>
      </w:r>
    </w:p>
    <w:p w:rsidR="00C15EAB" w:rsidRDefault="00C15EAB" w:rsidP="00C15E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 схема расположения профиля А-Б, </w:t>
      </w:r>
    </w:p>
    <w:p w:rsidR="00C15EAB" w:rsidRDefault="00C15EAB" w:rsidP="00C15E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 схема глубинного строения Прибайкалья. По данным глубинного сейсмического зондирования и телесейсмическим данным </w:t>
      </w:r>
      <w:r w:rsidRPr="0036221A">
        <w:rPr>
          <w:rFonts w:ascii="Times New Roman" w:hAnsi="Times New Roman" w:cs="Times New Roman"/>
          <w:sz w:val="24"/>
          <w:szCs w:val="24"/>
        </w:rPr>
        <w:t>[</w:t>
      </w:r>
      <w:r>
        <w:rPr>
          <w:rFonts w:ascii="Times New Roman" w:hAnsi="Times New Roman" w:cs="Times New Roman"/>
          <w:sz w:val="24"/>
          <w:szCs w:val="24"/>
        </w:rPr>
        <w:t>5</w:t>
      </w:r>
      <w:r w:rsidRPr="0036221A">
        <w:rPr>
          <w:rFonts w:ascii="Times New Roman" w:hAnsi="Times New Roman" w:cs="Times New Roman"/>
          <w:sz w:val="24"/>
          <w:szCs w:val="24"/>
        </w:rPr>
        <w:t>]</w:t>
      </w:r>
      <w:r>
        <w:rPr>
          <w:rFonts w:ascii="Times New Roman" w:hAnsi="Times New Roman" w:cs="Times New Roman"/>
          <w:sz w:val="24"/>
          <w:szCs w:val="24"/>
        </w:rPr>
        <w:t>. 1 – кора; 2 – мантийная литосфера и подастеносферный слой; 3 – нормальная астеносфера; 4 – область пониженных скоростей продольных волн; 5 – крупные разломы; 6 – нижняя кора под Байкалом, возможно, претерпевшая фазовое превращение в плотные гранатовые гранулиты. Цифры – скорости преломленных продольных сейсмических волн, км/с.</w:t>
      </w:r>
    </w:p>
    <w:p w:rsidR="00C15EAB" w:rsidRDefault="00C15EAB" w:rsidP="00C15E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 модель структуры литосферы и сетка конечных элементов: 1 – земная кора, 2 – слой литосферной мантии.</w:t>
      </w:r>
    </w:p>
    <w:p w:rsidR="00C15EAB" w:rsidRPr="0036221A" w:rsidRDefault="00C15EAB" w:rsidP="00C15E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 – распределение температуры по вертикальному разрезу в модели. Области градаций температур (°С): 1 – 1300-1056; 2 – 1055-731; 3 – 730-488; 4 – 487-244; 5 – 243-00.</w:t>
      </w:r>
    </w:p>
    <w:p w:rsidR="00C15EAB" w:rsidRDefault="00C15EAB" w:rsidP="00C15EAB">
      <w:pPr>
        <w:spacing w:after="0" w:line="240" w:lineRule="auto"/>
        <w:ind w:firstLine="709"/>
        <w:jc w:val="both"/>
        <w:rPr>
          <w:rFonts w:ascii="Times New Roman" w:hAnsi="Times New Roman" w:cs="Times New Roman"/>
          <w:sz w:val="24"/>
          <w:szCs w:val="24"/>
        </w:rPr>
      </w:pPr>
    </w:p>
    <w:p w:rsidR="00ED1D21" w:rsidRDefault="00ED1D21" w:rsidP="00C15EAB">
      <w:pPr>
        <w:spacing w:after="0" w:line="240" w:lineRule="auto"/>
        <w:ind w:firstLine="709"/>
        <w:jc w:val="both"/>
        <w:rPr>
          <w:rFonts w:ascii="Times New Roman" w:hAnsi="Times New Roman" w:cs="Times New Roman"/>
          <w:sz w:val="24"/>
          <w:szCs w:val="24"/>
        </w:rPr>
      </w:pPr>
      <w:r w:rsidRPr="008E338A">
        <w:rPr>
          <w:rFonts w:ascii="Times New Roman" w:hAnsi="Times New Roman" w:cs="Times New Roman"/>
          <w:sz w:val="24"/>
          <w:szCs w:val="24"/>
        </w:rPr>
        <w:t xml:space="preserve">По известным значениям мощности земной коры и данным по тепловому потоку в работах [26, 27] были рассчитаны примерные значения температур на подошве коры (раздел Мохо) под центральной частью БРЗ и под прилегающими областями, а также была составлена карта мощности </w:t>
      </w:r>
      <w:r>
        <w:rPr>
          <w:rFonts w:ascii="Times New Roman" w:hAnsi="Times New Roman" w:cs="Times New Roman"/>
          <w:sz w:val="24"/>
          <w:szCs w:val="24"/>
        </w:rPr>
        <w:t>«</w:t>
      </w:r>
      <w:r w:rsidRPr="008E338A">
        <w:rPr>
          <w:rFonts w:ascii="Times New Roman" w:hAnsi="Times New Roman" w:cs="Times New Roman"/>
          <w:sz w:val="24"/>
          <w:szCs w:val="24"/>
        </w:rPr>
        <w:t>термической</w:t>
      </w:r>
      <w:r>
        <w:rPr>
          <w:rFonts w:ascii="Times New Roman" w:hAnsi="Times New Roman" w:cs="Times New Roman"/>
          <w:sz w:val="24"/>
          <w:szCs w:val="24"/>
        </w:rPr>
        <w:t>»</w:t>
      </w:r>
      <w:r w:rsidRPr="008E338A">
        <w:rPr>
          <w:rFonts w:ascii="Times New Roman" w:hAnsi="Times New Roman" w:cs="Times New Roman"/>
          <w:sz w:val="24"/>
          <w:szCs w:val="24"/>
        </w:rPr>
        <w:t xml:space="preserve"> литосферы Сибири. Так, для южной части Сибирской платформы мощность литосферы составляет 100—150 км (см. рис. 1,</w:t>
      </w:r>
      <w:r>
        <w:rPr>
          <w:rFonts w:ascii="Times New Roman" w:hAnsi="Times New Roman" w:cs="Times New Roman"/>
          <w:sz w:val="24"/>
          <w:szCs w:val="24"/>
        </w:rPr>
        <w:t xml:space="preserve"> </w:t>
      </w:r>
      <w:r w:rsidRPr="008E338A">
        <w:rPr>
          <w:rFonts w:ascii="Times New Roman" w:hAnsi="Times New Roman" w:cs="Times New Roman"/>
          <w:sz w:val="24"/>
          <w:szCs w:val="24"/>
        </w:rPr>
        <w:t xml:space="preserve">Б), а низы земной коры прогреты до 300—500 °С. Для БРЗ и Забайкалья мощность литосферы составляет менее 100 км, температура же под Забайкальской складчатой областью на границе Мохо — 500—700 °С. Под БРЗ температура местами достигает более 900 °С [15, </w:t>
      </w:r>
      <w:r w:rsidRPr="008E338A">
        <w:rPr>
          <w:rFonts w:ascii="Times New Roman" w:hAnsi="Times New Roman" w:cs="Times New Roman"/>
          <w:sz w:val="24"/>
          <w:szCs w:val="24"/>
        </w:rPr>
        <w:lastRenderedPageBreak/>
        <w:t xml:space="preserve">26, 27]. Поэтому можно считать, что вдоль нижней границы модели, соответствующей </w:t>
      </w:r>
      <w:r>
        <w:rPr>
          <w:rFonts w:ascii="Times New Roman" w:hAnsi="Times New Roman" w:cs="Times New Roman"/>
          <w:sz w:val="24"/>
          <w:szCs w:val="24"/>
        </w:rPr>
        <w:t>‒</w:t>
      </w:r>
      <w:r w:rsidRPr="008E338A">
        <w:rPr>
          <w:rFonts w:ascii="Times New Roman" w:hAnsi="Times New Roman" w:cs="Times New Roman"/>
          <w:sz w:val="24"/>
          <w:szCs w:val="24"/>
        </w:rPr>
        <w:t xml:space="preserve">70 км, исходная температура изменяется и составляет: для юга Сибирской платформы и для Забайкальской складчатой области 660 и 900 °С соответственно; для центральной части 1300 °С (температура на поверхности Земли принята 0 </w:t>
      </w:r>
      <w:r w:rsidRPr="008E338A">
        <w:rPr>
          <w:rFonts w:ascii="Times New Roman" w:hAnsi="Times New Roman" w:cs="Times New Roman"/>
          <w:sz w:val="24"/>
          <w:szCs w:val="24"/>
          <w:vertAlign w:val="superscript"/>
        </w:rPr>
        <w:t>0</w:t>
      </w:r>
      <w:r w:rsidRPr="008E338A">
        <w:rPr>
          <w:rFonts w:ascii="Times New Roman" w:hAnsi="Times New Roman" w:cs="Times New Roman"/>
          <w:sz w:val="24"/>
          <w:szCs w:val="24"/>
        </w:rPr>
        <w:t>С). На боковых границах задавались условия отсутствия теплообмена в горизонтальных направлениях (</w:t>
      </w:r>
      <w:r w:rsidRPr="008E338A">
        <w:rPr>
          <w:rFonts w:ascii="Times New Roman" w:hAnsi="Times New Roman" w:cs="Times New Roman"/>
          <w:i/>
          <w:sz w:val="24"/>
          <w:szCs w:val="24"/>
          <w:lang w:val="en-US"/>
        </w:rPr>
        <w:t>dT</w:t>
      </w:r>
      <w:r w:rsidRPr="008E338A">
        <w:rPr>
          <w:rFonts w:ascii="Times New Roman" w:hAnsi="Times New Roman" w:cs="Times New Roman"/>
          <w:i/>
          <w:sz w:val="24"/>
          <w:szCs w:val="24"/>
        </w:rPr>
        <w:t>/</w:t>
      </w:r>
      <w:r w:rsidRPr="008E338A">
        <w:rPr>
          <w:rFonts w:ascii="Times New Roman" w:hAnsi="Times New Roman" w:cs="Times New Roman"/>
          <w:i/>
          <w:sz w:val="24"/>
          <w:szCs w:val="24"/>
          <w:lang w:val="en-US"/>
        </w:rPr>
        <w:t>dX</w:t>
      </w:r>
      <w:r w:rsidRPr="008E338A">
        <w:rPr>
          <w:rFonts w:ascii="Times New Roman" w:hAnsi="Times New Roman" w:cs="Times New Roman"/>
          <w:sz w:val="24"/>
          <w:szCs w:val="24"/>
        </w:rPr>
        <w:t xml:space="preserve"> = 0)</w:t>
      </w:r>
      <w:r>
        <w:rPr>
          <w:rFonts w:ascii="Times New Roman" w:hAnsi="Times New Roman" w:cs="Times New Roman"/>
          <w:sz w:val="24"/>
          <w:szCs w:val="24"/>
        </w:rPr>
        <w:t>.</w:t>
      </w:r>
      <w:r w:rsidRPr="008E338A">
        <w:rPr>
          <w:rFonts w:ascii="Times New Roman" w:hAnsi="Times New Roman" w:cs="Times New Roman"/>
          <w:sz w:val="24"/>
          <w:szCs w:val="24"/>
        </w:rPr>
        <w:t xml:space="preserve"> При расчетах учитывалось увеличивающееся с глубиной действие сил тяжести (массовых сил).</w:t>
      </w:r>
    </w:p>
    <w:p w:rsidR="00ED1D21" w:rsidRDefault="00ED1D21" w:rsidP="00C15EAB">
      <w:pPr>
        <w:spacing w:after="0" w:line="240" w:lineRule="auto"/>
        <w:ind w:firstLine="709"/>
        <w:jc w:val="both"/>
        <w:rPr>
          <w:rFonts w:ascii="Times New Roman" w:hAnsi="Times New Roman" w:cs="Times New Roman"/>
          <w:sz w:val="24"/>
          <w:szCs w:val="24"/>
        </w:rPr>
      </w:pPr>
    </w:p>
    <w:p w:rsidR="00C15EAB" w:rsidRDefault="00C15EAB" w:rsidP="00C15EAB">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w:t>
      </w:r>
    </w:p>
    <w:p w:rsidR="00C15EAB" w:rsidRDefault="00C15EAB" w:rsidP="00C15EAB">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Физические параметры земной коры и верхней мантии, принятые для моделирования</w:t>
      </w:r>
    </w:p>
    <w:tbl>
      <w:tblPr>
        <w:tblStyle w:val="a6"/>
        <w:tblW w:w="0" w:type="auto"/>
        <w:tblLook w:val="04A0" w:firstRow="1" w:lastRow="0" w:firstColumn="1" w:lastColumn="0" w:noHBand="0" w:noVBand="1"/>
      </w:tblPr>
      <w:tblGrid>
        <w:gridCol w:w="1088"/>
        <w:gridCol w:w="1124"/>
        <w:gridCol w:w="1007"/>
        <w:gridCol w:w="1032"/>
        <w:gridCol w:w="1173"/>
        <w:gridCol w:w="1300"/>
        <w:gridCol w:w="1192"/>
        <w:gridCol w:w="1429"/>
      </w:tblGrid>
      <w:tr w:rsidR="00C15EAB" w:rsidTr="009D599F">
        <w:tc>
          <w:tcPr>
            <w:tcW w:w="1168" w:type="dxa"/>
            <w:vMerge w:val="restart"/>
            <w:vAlign w:val="center"/>
          </w:tcPr>
          <w:p w:rsidR="00C15EAB" w:rsidRPr="00750C9D" w:rsidRDefault="00C15EAB" w:rsidP="009D599F">
            <w:pPr>
              <w:jc w:val="center"/>
              <w:rPr>
                <w:rFonts w:ascii="Times New Roman" w:hAnsi="Times New Roman" w:cs="Times New Roman"/>
                <w:sz w:val="20"/>
                <w:szCs w:val="20"/>
              </w:rPr>
            </w:pPr>
            <w:r w:rsidRPr="00750C9D">
              <w:rPr>
                <w:rFonts w:ascii="Times New Roman" w:hAnsi="Times New Roman" w:cs="Times New Roman"/>
                <w:sz w:val="20"/>
                <w:szCs w:val="20"/>
              </w:rPr>
              <w:t>Слои</w:t>
            </w:r>
          </w:p>
        </w:tc>
        <w:tc>
          <w:tcPr>
            <w:tcW w:w="1168" w:type="dxa"/>
            <w:vMerge w:val="restart"/>
            <w:vAlign w:val="center"/>
          </w:tcPr>
          <w:p w:rsidR="00C15EAB" w:rsidRPr="00750C9D" w:rsidRDefault="00C15EAB" w:rsidP="009D599F">
            <w:pPr>
              <w:jc w:val="center"/>
              <w:rPr>
                <w:rFonts w:ascii="Times New Roman" w:hAnsi="Times New Roman" w:cs="Times New Roman"/>
                <w:sz w:val="20"/>
                <w:szCs w:val="20"/>
              </w:rPr>
            </w:pPr>
            <w:r w:rsidRPr="00750C9D">
              <w:rPr>
                <w:rFonts w:ascii="Times New Roman" w:hAnsi="Times New Roman" w:cs="Times New Roman"/>
                <w:sz w:val="20"/>
                <w:szCs w:val="20"/>
              </w:rPr>
              <w:t>Начальная мощность, км</w:t>
            </w:r>
          </w:p>
        </w:tc>
        <w:tc>
          <w:tcPr>
            <w:tcW w:w="1168" w:type="dxa"/>
            <w:vMerge w:val="restart"/>
            <w:vAlign w:val="center"/>
          </w:tcPr>
          <w:p w:rsidR="00C15EAB" w:rsidRPr="00750C9D" w:rsidRDefault="00C15EAB" w:rsidP="009D599F">
            <w:pPr>
              <w:jc w:val="center"/>
              <w:rPr>
                <w:rFonts w:ascii="Times New Roman" w:hAnsi="Times New Roman" w:cs="Times New Roman"/>
                <w:sz w:val="20"/>
                <w:szCs w:val="20"/>
              </w:rPr>
            </w:pPr>
            <w:r w:rsidRPr="00750C9D">
              <w:rPr>
                <w:rFonts w:ascii="Times New Roman" w:hAnsi="Times New Roman" w:cs="Times New Roman"/>
                <w:sz w:val="20"/>
                <w:szCs w:val="20"/>
              </w:rPr>
              <w:t>Модуль Юнга, Па</w:t>
            </w:r>
          </w:p>
        </w:tc>
        <w:tc>
          <w:tcPr>
            <w:tcW w:w="1168" w:type="dxa"/>
            <w:vMerge w:val="restart"/>
            <w:vAlign w:val="center"/>
          </w:tcPr>
          <w:p w:rsidR="00C15EAB" w:rsidRPr="00750C9D" w:rsidRDefault="00C15EAB" w:rsidP="009D599F">
            <w:pPr>
              <w:jc w:val="center"/>
              <w:rPr>
                <w:rFonts w:ascii="Times New Roman" w:hAnsi="Times New Roman" w:cs="Times New Roman"/>
                <w:sz w:val="20"/>
                <w:szCs w:val="20"/>
              </w:rPr>
            </w:pPr>
            <w:r w:rsidRPr="00750C9D">
              <w:rPr>
                <w:rFonts w:ascii="Times New Roman" w:hAnsi="Times New Roman" w:cs="Times New Roman"/>
                <w:sz w:val="20"/>
                <w:szCs w:val="20"/>
              </w:rPr>
              <w:t>Коэффи-циент Пуассона</w:t>
            </w:r>
          </w:p>
        </w:tc>
        <w:tc>
          <w:tcPr>
            <w:tcW w:w="1168" w:type="dxa"/>
            <w:vMerge w:val="restart"/>
            <w:vAlign w:val="center"/>
          </w:tcPr>
          <w:p w:rsidR="00C15EAB" w:rsidRPr="00750C9D" w:rsidRDefault="00C15EAB" w:rsidP="009D599F">
            <w:pPr>
              <w:jc w:val="center"/>
              <w:rPr>
                <w:rFonts w:ascii="Times New Roman" w:hAnsi="Times New Roman" w:cs="Times New Roman"/>
                <w:sz w:val="20"/>
                <w:szCs w:val="20"/>
                <w:vertAlign w:val="superscript"/>
              </w:rPr>
            </w:pPr>
            <w:r w:rsidRPr="00750C9D">
              <w:rPr>
                <w:rFonts w:ascii="Times New Roman" w:hAnsi="Times New Roman" w:cs="Times New Roman"/>
                <w:sz w:val="20"/>
                <w:szCs w:val="20"/>
              </w:rPr>
              <w:t>Плотность, кг/м</w:t>
            </w:r>
            <w:r w:rsidRPr="00750C9D">
              <w:rPr>
                <w:rFonts w:ascii="Times New Roman" w:hAnsi="Times New Roman" w:cs="Times New Roman"/>
                <w:sz w:val="20"/>
                <w:szCs w:val="20"/>
                <w:vertAlign w:val="superscript"/>
              </w:rPr>
              <w:t>3</w:t>
            </w:r>
          </w:p>
        </w:tc>
        <w:tc>
          <w:tcPr>
            <w:tcW w:w="2336" w:type="dxa"/>
            <w:gridSpan w:val="2"/>
            <w:vAlign w:val="center"/>
          </w:tcPr>
          <w:p w:rsidR="00C15EAB" w:rsidRPr="00750C9D" w:rsidRDefault="00C15EAB" w:rsidP="009D599F">
            <w:pPr>
              <w:jc w:val="center"/>
              <w:rPr>
                <w:rFonts w:ascii="Times New Roman" w:hAnsi="Times New Roman" w:cs="Times New Roman"/>
                <w:sz w:val="20"/>
                <w:szCs w:val="20"/>
              </w:rPr>
            </w:pPr>
            <w:r w:rsidRPr="00750C9D">
              <w:rPr>
                <w:rFonts w:ascii="Times New Roman" w:hAnsi="Times New Roman" w:cs="Times New Roman"/>
                <w:sz w:val="20"/>
                <w:szCs w:val="20"/>
              </w:rPr>
              <w:t>Коэффициент</w:t>
            </w:r>
          </w:p>
        </w:tc>
        <w:tc>
          <w:tcPr>
            <w:tcW w:w="1168" w:type="dxa"/>
            <w:vMerge w:val="restart"/>
            <w:vAlign w:val="center"/>
          </w:tcPr>
          <w:p w:rsidR="00C15EAB" w:rsidRPr="00750C9D" w:rsidRDefault="00C15EAB" w:rsidP="009D599F">
            <w:pPr>
              <w:jc w:val="center"/>
              <w:rPr>
                <w:rFonts w:ascii="Times New Roman" w:hAnsi="Times New Roman" w:cs="Times New Roman"/>
                <w:sz w:val="20"/>
                <w:szCs w:val="20"/>
              </w:rPr>
            </w:pPr>
            <w:r w:rsidRPr="00750C9D">
              <w:rPr>
                <w:rFonts w:ascii="Times New Roman" w:hAnsi="Times New Roman" w:cs="Times New Roman"/>
                <w:sz w:val="20"/>
                <w:szCs w:val="20"/>
              </w:rPr>
              <w:t>Удельная теплоемкость, Дж/(кг·град)</w:t>
            </w:r>
          </w:p>
        </w:tc>
      </w:tr>
      <w:tr w:rsidR="00C15EAB" w:rsidTr="009D599F">
        <w:tc>
          <w:tcPr>
            <w:tcW w:w="1168" w:type="dxa"/>
            <w:vMerge/>
            <w:vAlign w:val="center"/>
          </w:tcPr>
          <w:p w:rsidR="00C15EAB" w:rsidRDefault="00C15EAB" w:rsidP="009D599F">
            <w:pPr>
              <w:jc w:val="center"/>
              <w:rPr>
                <w:rFonts w:ascii="Times New Roman" w:hAnsi="Times New Roman" w:cs="Times New Roman"/>
                <w:sz w:val="24"/>
                <w:szCs w:val="24"/>
              </w:rPr>
            </w:pPr>
          </w:p>
        </w:tc>
        <w:tc>
          <w:tcPr>
            <w:tcW w:w="1168" w:type="dxa"/>
            <w:vMerge/>
            <w:vAlign w:val="center"/>
          </w:tcPr>
          <w:p w:rsidR="00C15EAB" w:rsidRDefault="00C15EAB" w:rsidP="009D599F">
            <w:pPr>
              <w:jc w:val="center"/>
              <w:rPr>
                <w:rFonts w:ascii="Times New Roman" w:hAnsi="Times New Roman" w:cs="Times New Roman"/>
                <w:sz w:val="24"/>
                <w:szCs w:val="24"/>
              </w:rPr>
            </w:pPr>
          </w:p>
        </w:tc>
        <w:tc>
          <w:tcPr>
            <w:tcW w:w="1168" w:type="dxa"/>
            <w:vMerge/>
            <w:vAlign w:val="center"/>
          </w:tcPr>
          <w:p w:rsidR="00C15EAB" w:rsidRDefault="00C15EAB" w:rsidP="009D599F">
            <w:pPr>
              <w:jc w:val="center"/>
              <w:rPr>
                <w:rFonts w:ascii="Times New Roman" w:hAnsi="Times New Roman" w:cs="Times New Roman"/>
                <w:sz w:val="24"/>
                <w:szCs w:val="24"/>
              </w:rPr>
            </w:pPr>
          </w:p>
        </w:tc>
        <w:tc>
          <w:tcPr>
            <w:tcW w:w="1168" w:type="dxa"/>
            <w:vMerge/>
            <w:vAlign w:val="center"/>
          </w:tcPr>
          <w:p w:rsidR="00C15EAB" w:rsidRDefault="00C15EAB" w:rsidP="009D599F">
            <w:pPr>
              <w:jc w:val="center"/>
              <w:rPr>
                <w:rFonts w:ascii="Times New Roman" w:hAnsi="Times New Roman" w:cs="Times New Roman"/>
                <w:sz w:val="24"/>
                <w:szCs w:val="24"/>
              </w:rPr>
            </w:pPr>
          </w:p>
        </w:tc>
        <w:tc>
          <w:tcPr>
            <w:tcW w:w="1168" w:type="dxa"/>
            <w:vMerge/>
            <w:vAlign w:val="center"/>
          </w:tcPr>
          <w:p w:rsidR="00C15EAB" w:rsidRDefault="00C15EAB" w:rsidP="009D599F">
            <w:pPr>
              <w:jc w:val="center"/>
              <w:rPr>
                <w:rFonts w:ascii="Times New Roman" w:hAnsi="Times New Roman" w:cs="Times New Roman"/>
                <w:sz w:val="24"/>
                <w:szCs w:val="24"/>
              </w:rPr>
            </w:pPr>
          </w:p>
        </w:tc>
        <w:tc>
          <w:tcPr>
            <w:tcW w:w="1168" w:type="dxa"/>
            <w:vAlign w:val="center"/>
          </w:tcPr>
          <w:p w:rsidR="00C15EAB" w:rsidRPr="00750C9D" w:rsidRDefault="00C15EAB" w:rsidP="009D599F">
            <w:pPr>
              <w:jc w:val="center"/>
              <w:rPr>
                <w:rFonts w:ascii="Times New Roman" w:hAnsi="Times New Roman" w:cs="Times New Roman"/>
                <w:sz w:val="20"/>
                <w:szCs w:val="20"/>
              </w:rPr>
            </w:pPr>
            <w:r w:rsidRPr="00750C9D">
              <w:rPr>
                <w:rFonts w:ascii="Times New Roman" w:hAnsi="Times New Roman" w:cs="Times New Roman"/>
                <w:sz w:val="20"/>
                <w:szCs w:val="20"/>
              </w:rPr>
              <w:t>линейного теплового расширения, 1/град</w:t>
            </w:r>
          </w:p>
        </w:tc>
        <w:tc>
          <w:tcPr>
            <w:tcW w:w="1168" w:type="dxa"/>
            <w:vAlign w:val="center"/>
          </w:tcPr>
          <w:p w:rsidR="00C15EAB" w:rsidRPr="00750C9D" w:rsidRDefault="00C15EAB" w:rsidP="009D599F">
            <w:pPr>
              <w:jc w:val="center"/>
              <w:rPr>
                <w:rFonts w:ascii="Times New Roman" w:hAnsi="Times New Roman" w:cs="Times New Roman"/>
                <w:sz w:val="20"/>
                <w:szCs w:val="20"/>
              </w:rPr>
            </w:pPr>
            <w:r w:rsidRPr="00750C9D">
              <w:rPr>
                <w:rFonts w:ascii="Times New Roman" w:hAnsi="Times New Roman" w:cs="Times New Roman"/>
                <w:sz w:val="20"/>
                <w:szCs w:val="20"/>
              </w:rPr>
              <w:t>теплопро-водности, Вт/(м·град)</w:t>
            </w:r>
          </w:p>
        </w:tc>
        <w:tc>
          <w:tcPr>
            <w:tcW w:w="1168" w:type="dxa"/>
            <w:vMerge/>
            <w:vAlign w:val="center"/>
          </w:tcPr>
          <w:p w:rsidR="00C15EAB" w:rsidRDefault="00C15EAB" w:rsidP="009D599F">
            <w:pPr>
              <w:jc w:val="center"/>
              <w:rPr>
                <w:rFonts w:ascii="Times New Roman" w:hAnsi="Times New Roman" w:cs="Times New Roman"/>
                <w:sz w:val="24"/>
                <w:szCs w:val="24"/>
              </w:rPr>
            </w:pPr>
          </w:p>
        </w:tc>
      </w:tr>
      <w:tr w:rsidR="00C15EAB" w:rsidTr="009D599F">
        <w:tc>
          <w:tcPr>
            <w:tcW w:w="1168" w:type="dxa"/>
          </w:tcPr>
          <w:p w:rsidR="00C15EAB" w:rsidRDefault="00C15EAB" w:rsidP="009D599F">
            <w:pPr>
              <w:jc w:val="both"/>
              <w:rPr>
                <w:rFonts w:ascii="Times New Roman" w:hAnsi="Times New Roman" w:cs="Times New Roman"/>
                <w:sz w:val="24"/>
                <w:szCs w:val="24"/>
              </w:rPr>
            </w:pPr>
            <w:r>
              <w:rPr>
                <w:rFonts w:ascii="Times New Roman" w:hAnsi="Times New Roman" w:cs="Times New Roman"/>
                <w:sz w:val="24"/>
                <w:szCs w:val="24"/>
              </w:rPr>
              <w:t>Земная кора</w:t>
            </w:r>
          </w:p>
        </w:tc>
        <w:tc>
          <w:tcPr>
            <w:tcW w:w="1168" w:type="dxa"/>
            <w:vAlign w:val="center"/>
          </w:tcPr>
          <w:p w:rsidR="00C15EAB" w:rsidRDefault="00C15EAB" w:rsidP="009D599F">
            <w:pPr>
              <w:jc w:val="center"/>
              <w:rPr>
                <w:rFonts w:ascii="Times New Roman" w:hAnsi="Times New Roman" w:cs="Times New Roman"/>
                <w:sz w:val="24"/>
                <w:szCs w:val="24"/>
              </w:rPr>
            </w:pPr>
            <w:r>
              <w:rPr>
                <w:rFonts w:ascii="Times New Roman" w:hAnsi="Times New Roman" w:cs="Times New Roman"/>
                <w:sz w:val="24"/>
                <w:szCs w:val="24"/>
              </w:rPr>
              <w:t>40</w:t>
            </w:r>
          </w:p>
        </w:tc>
        <w:tc>
          <w:tcPr>
            <w:tcW w:w="1168" w:type="dxa"/>
            <w:vAlign w:val="center"/>
          </w:tcPr>
          <w:p w:rsidR="00C15EAB" w:rsidRPr="003F34DB" w:rsidRDefault="00C15EAB" w:rsidP="009D599F">
            <w:pPr>
              <w:jc w:val="center"/>
              <w:rPr>
                <w:rFonts w:ascii="Times New Roman" w:hAnsi="Times New Roman" w:cs="Times New Roman"/>
                <w:sz w:val="24"/>
                <w:szCs w:val="24"/>
                <w:vertAlign w:val="superscript"/>
              </w:rPr>
            </w:pPr>
            <w:r>
              <w:rPr>
                <w:rFonts w:ascii="Times New Roman" w:hAnsi="Times New Roman" w:cs="Times New Roman"/>
                <w:sz w:val="24"/>
                <w:szCs w:val="24"/>
              </w:rPr>
              <w:t>0,7·10</w:t>
            </w:r>
            <w:r>
              <w:rPr>
                <w:rFonts w:ascii="Times New Roman" w:hAnsi="Times New Roman" w:cs="Times New Roman"/>
                <w:sz w:val="24"/>
                <w:szCs w:val="24"/>
                <w:vertAlign w:val="superscript"/>
              </w:rPr>
              <w:t>11</w:t>
            </w:r>
          </w:p>
        </w:tc>
        <w:tc>
          <w:tcPr>
            <w:tcW w:w="1168" w:type="dxa"/>
            <w:vAlign w:val="center"/>
          </w:tcPr>
          <w:p w:rsidR="00C15EAB" w:rsidRDefault="00C15EAB" w:rsidP="009D599F">
            <w:pPr>
              <w:jc w:val="center"/>
              <w:rPr>
                <w:rFonts w:ascii="Times New Roman" w:hAnsi="Times New Roman" w:cs="Times New Roman"/>
                <w:sz w:val="24"/>
                <w:szCs w:val="24"/>
              </w:rPr>
            </w:pPr>
            <w:r>
              <w:rPr>
                <w:rFonts w:ascii="Times New Roman" w:hAnsi="Times New Roman" w:cs="Times New Roman"/>
                <w:sz w:val="24"/>
                <w:szCs w:val="24"/>
              </w:rPr>
              <w:t>0,25</w:t>
            </w:r>
          </w:p>
        </w:tc>
        <w:tc>
          <w:tcPr>
            <w:tcW w:w="1168" w:type="dxa"/>
            <w:vAlign w:val="center"/>
          </w:tcPr>
          <w:p w:rsidR="00C15EAB" w:rsidRDefault="00C15EAB" w:rsidP="009D599F">
            <w:pPr>
              <w:jc w:val="center"/>
              <w:rPr>
                <w:rFonts w:ascii="Times New Roman" w:hAnsi="Times New Roman" w:cs="Times New Roman"/>
                <w:sz w:val="24"/>
                <w:szCs w:val="24"/>
              </w:rPr>
            </w:pPr>
            <w:r>
              <w:rPr>
                <w:rFonts w:ascii="Times New Roman" w:hAnsi="Times New Roman" w:cs="Times New Roman"/>
                <w:sz w:val="24"/>
                <w:szCs w:val="24"/>
              </w:rPr>
              <w:t>2750</w:t>
            </w:r>
          </w:p>
        </w:tc>
        <w:tc>
          <w:tcPr>
            <w:tcW w:w="1168" w:type="dxa"/>
            <w:vAlign w:val="center"/>
          </w:tcPr>
          <w:p w:rsidR="00C15EAB" w:rsidRDefault="00C15EAB" w:rsidP="009D599F">
            <w:pPr>
              <w:jc w:val="center"/>
              <w:rPr>
                <w:rFonts w:ascii="Times New Roman" w:hAnsi="Times New Roman" w:cs="Times New Roman"/>
                <w:sz w:val="24"/>
                <w:szCs w:val="24"/>
              </w:rPr>
            </w:pPr>
            <w:r>
              <w:rPr>
                <w:rFonts w:ascii="Times New Roman" w:hAnsi="Times New Roman" w:cs="Times New Roman"/>
                <w:sz w:val="24"/>
                <w:szCs w:val="24"/>
              </w:rPr>
              <w:t>1·10</w:t>
            </w:r>
            <w:r>
              <w:rPr>
                <w:rFonts w:ascii="Times New Roman" w:hAnsi="Times New Roman" w:cs="Times New Roman"/>
                <w:sz w:val="24"/>
                <w:szCs w:val="24"/>
                <w:vertAlign w:val="superscript"/>
              </w:rPr>
              <w:t>-5</w:t>
            </w:r>
          </w:p>
        </w:tc>
        <w:tc>
          <w:tcPr>
            <w:tcW w:w="1168" w:type="dxa"/>
            <w:vAlign w:val="center"/>
          </w:tcPr>
          <w:p w:rsidR="00C15EAB" w:rsidRDefault="00C15EAB" w:rsidP="009D599F">
            <w:pPr>
              <w:jc w:val="center"/>
              <w:rPr>
                <w:rFonts w:ascii="Times New Roman" w:hAnsi="Times New Roman" w:cs="Times New Roman"/>
                <w:sz w:val="24"/>
                <w:szCs w:val="24"/>
              </w:rPr>
            </w:pPr>
            <w:r>
              <w:rPr>
                <w:rFonts w:ascii="Times New Roman" w:hAnsi="Times New Roman" w:cs="Times New Roman"/>
                <w:sz w:val="24"/>
                <w:szCs w:val="24"/>
              </w:rPr>
              <w:t>2,2</w:t>
            </w:r>
          </w:p>
        </w:tc>
        <w:tc>
          <w:tcPr>
            <w:tcW w:w="1168" w:type="dxa"/>
            <w:vAlign w:val="center"/>
          </w:tcPr>
          <w:p w:rsidR="00C15EAB" w:rsidRDefault="00C15EAB" w:rsidP="009D599F">
            <w:pPr>
              <w:jc w:val="center"/>
              <w:rPr>
                <w:rFonts w:ascii="Times New Roman" w:hAnsi="Times New Roman" w:cs="Times New Roman"/>
                <w:sz w:val="24"/>
                <w:szCs w:val="24"/>
              </w:rPr>
            </w:pPr>
            <w:r>
              <w:rPr>
                <w:rFonts w:ascii="Times New Roman" w:hAnsi="Times New Roman" w:cs="Times New Roman"/>
                <w:sz w:val="24"/>
                <w:szCs w:val="24"/>
              </w:rPr>
              <w:t>800</w:t>
            </w:r>
          </w:p>
        </w:tc>
      </w:tr>
      <w:tr w:rsidR="00C15EAB" w:rsidTr="009D599F">
        <w:tc>
          <w:tcPr>
            <w:tcW w:w="1168" w:type="dxa"/>
          </w:tcPr>
          <w:p w:rsidR="00C15EAB" w:rsidRDefault="00C15EAB" w:rsidP="009D599F">
            <w:pPr>
              <w:jc w:val="both"/>
              <w:rPr>
                <w:rFonts w:ascii="Times New Roman" w:hAnsi="Times New Roman" w:cs="Times New Roman"/>
                <w:sz w:val="24"/>
                <w:szCs w:val="24"/>
              </w:rPr>
            </w:pPr>
            <w:r>
              <w:rPr>
                <w:rFonts w:ascii="Times New Roman" w:hAnsi="Times New Roman" w:cs="Times New Roman"/>
                <w:sz w:val="24"/>
                <w:szCs w:val="24"/>
              </w:rPr>
              <w:t>Слой лито-сферной мантии</w:t>
            </w:r>
          </w:p>
        </w:tc>
        <w:tc>
          <w:tcPr>
            <w:tcW w:w="1168" w:type="dxa"/>
            <w:vAlign w:val="center"/>
          </w:tcPr>
          <w:p w:rsidR="00C15EAB" w:rsidRDefault="00C15EAB" w:rsidP="009D599F">
            <w:pPr>
              <w:jc w:val="center"/>
              <w:rPr>
                <w:rFonts w:ascii="Times New Roman" w:hAnsi="Times New Roman" w:cs="Times New Roman"/>
                <w:sz w:val="24"/>
                <w:szCs w:val="24"/>
              </w:rPr>
            </w:pPr>
            <w:r>
              <w:rPr>
                <w:rFonts w:ascii="Times New Roman" w:hAnsi="Times New Roman" w:cs="Times New Roman"/>
                <w:sz w:val="24"/>
                <w:szCs w:val="24"/>
              </w:rPr>
              <w:t>30</w:t>
            </w:r>
          </w:p>
        </w:tc>
        <w:tc>
          <w:tcPr>
            <w:tcW w:w="1168" w:type="dxa"/>
            <w:vAlign w:val="center"/>
          </w:tcPr>
          <w:p w:rsidR="00C15EAB" w:rsidRDefault="00C15EAB" w:rsidP="009D599F">
            <w:pPr>
              <w:jc w:val="center"/>
              <w:rPr>
                <w:rFonts w:ascii="Times New Roman" w:hAnsi="Times New Roman" w:cs="Times New Roman"/>
                <w:sz w:val="24"/>
                <w:szCs w:val="24"/>
              </w:rPr>
            </w:pPr>
            <w:r>
              <w:rPr>
                <w:rFonts w:ascii="Times New Roman" w:hAnsi="Times New Roman" w:cs="Times New Roman"/>
                <w:sz w:val="24"/>
                <w:szCs w:val="24"/>
              </w:rPr>
              <w:t>1,5·10</w:t>
            </w:r>
            <w:r>
              <w:rPr>
                <w:rFonts w:ascii="Times New Roman" w:hAnsi="Times New Roman" w:cs="Times New Roman"/>
                <w:sz w:val="24"/>
                <w:szCs w:val="24"/>
                <w:vertAlign w:val="superscript"/>
              </w:rPr>
              <w:t>11</w:t>
            </w:r>
          </w:p>
        </w:tc>
        <w:tc>
          <w:tcPr>
            <w:tcW w:w="1168" w:type="dxa"/>
            <w:vAlign w:val="center"/>
          </w:tcPr>
          <w:p w:rsidR="00C15EAB" w:rsidRDefault="00C15EAB" w:rsidP="009D599F">
            <w:pPr>
              <w:jc w:val="center"/>
              <w:rPr>
                <w:rFonts w:ascii="Times New Roman" w:hAnsi="Times New Roman" w:cs="Times New Roman"/>
                <w:sz w:val="24"/>
                <w:szCs w:val="24"/>
              </w:rPr>
            </w:pPr>
            <w:r>
              <w:rPr>
                <w:rFonts w:ascii="Times New Roman" w:hAnsi="Times New Roman" w:cs="Times New Roman"/>
                <w:sz w:val="24"/>
                <w:szCs w:val="24"/>
              </w:rPr>
              <w:t>0,33</w:t>
            </w:r>
          </w:p>
        </w:tc>
        <w:tc>
          <w:tcPr>
            <w:tcW w:w="1168" w:type="dxa"/>
            <w:vAlign w:val="center"/>
          </w:tcPr>
          <w:p w:rsidR="00C15EAB" w:rsidRDefault="00C15EAB" w:rsidP="009D599F">
            <w:pPr>
              <w:jc w:val="center"/>
              <w:rPr>
                <w:rFonts w:ascii="Times New Roman" w:hAnsi="Times New Roman" w:cs="Times New Roman"/>
                <w:sz w:val="24"/>
                <w:szCs w:val="24"/>
              </w:rPr>
            </w:pPr>
            <w:r>
              <w:rPr>
                <w:rFonts w:ascii="Times New Roman" w:hAnsi="Times New Roman" w:cs="Times New Roman"/>
                <w:sz w:val="24"/>
                <w:szCs w:val="24"/>
              </w:rPr>
              <w:t>3250</w:t>
            </w:r>
          </w:p>
        </w:tc>
        <w:tc>
          <w:tcPr>
            <w:tcW w:w="1168" w:type="dxa"/>
            <w:vAlign w:val="center"/>
          </w:tcPr>
          <w:p w:rsidR="00C15EAB" w:rsidRDefault="00C15EAB" w:rsidP="009D599F">
            <w:pPr>
              <w:jc w:val="center"/>
              <w:rPr>
                <w:rFonts w:ascii="Times New Roman" w:hAnsi="Times New Roman" w:cs="Times New Roman"/>
                <w:sz w:val="24"/>
                <w:szCs w:val="24"/>
              </w:rPr>
            </w:pPr>
            <w:r>
              <w:rPr>
                <w:rFonts w:ascii="Times New Roman" w:hAnsi="Times New Roman" w:cs="Times New Roman"/>
                <w:sz w:val="24"/>
                <w:szCs w:val="24"/>
              </w:rPr>
              <w:t>1,5·10</w:t>
            </w:r>
            <w:r>
              <w:rPr>
                <w:rFonts w:ascii="Times New Roman" w:hAnsi="Times New Roman" w:cs="Times New Roman"/>
                <w:sz w:val="24"/>
                <w:szCs w:val="24"/>
                <w:vertAlign w:val="superscript"/>
              </w:rPr>
              <w:t>-5</w:t>
            </w:r>
          </w:p>
        </w:tc>
        <w:tc>
          <w:tcPr>
            <w:tcW w:w="1168" w:type="dxa"/>
            <w:vAlign w:val="center"/>
          </w:tcPr>
          <w:p w:rsidR="00C15EAB" w:rsidRDefault="00C15EAB" w:rsidP="009D599F">
            <w:pPr>
              <w:jc w:val="center"/>
              <w:rPr>
                <w:rFonts w:ascii="Times New Roman" w:hAnsi="Times New Roman" w:cs="Times New Roman"/>
                <w:sz w:val="24"/>
                <w:szCs w:val="24"/>
              </w:rPr>
            </w:pPr>
            <w:r>
              <w:rPr>
                <w:rFonts w:ascii="Times New Roman" w:hAnsi="Times New Roman" w:cs="Times New Roman"/>
                <w:sz w:val="24"/>
                <w:szCs w:val="24"/>
              </w:rPr>
              <w:t>3,1</w:t>
            </w:r>
          </w:p>
        </w:tc>
        <w:tc>
          <w:tcPr>
            <w:tcW w:w="1168" w:type="dxa"/>
            <w:vAlign w:val="center"/>
          </w:tcPr>
          <w:p w:rsidR="00C15EAB" w:rsidRDefault="00C15EAB" w:rsidP="009D599F">
            <w:pPr>
              <w:jc w:val="center"/>
              <w:rPr>
                <w:rFonts w:ascii="Times New Roman" w:hAnsi="Times New Roman" w:cs="Times New Roman"/>
                <w:sz w:val="24"/>
                <w:szCs w:val="24"/>
              </w:rPr>
            </w:pPr>
            <w:r>
              <w:rPr>
                <w:rFonts w:ascii="Times New Roman" w:hAnsi="Times New Roman" w:cs="Times New Roman"/>
                <w:sz w:val="24"/>
                <w:szCs w:val="24"/>
              </w:rPr>
              <w:t>900</w:t>
            </w:r>
          </w:p>
        </w:tc>
      </w:tr>
    </w:tbl>
    <w:p w:rsidR="00C15EAB" w:rsidRDefault="00C15EAB" w:rsidP="00C15EAB">
      <w:pPr>
        <w:spacing w:after="0" w:line="240" w:lineRule="auto"/>
        <w:ind w:firstLine="709"/>
        <w:jc w:val="both"/>
        <w:rPr>
          <w:rFonts w:ascii="Times New Roman" w:hAnsi="Times New Roman" w:cs="Times New Roman"/>
          <w:sz w:val="24"/>
          <w:szCs w:val="24"/>
        </w:rPr>
      </w:pPr>
    </w:p>
    <w:p w:rsidR="00C15EAB" w:rsidRPr="008E338A" w:rsidRDefault="00C15EAB" w:rsidP="00C15EAB">
      <w:pPr>
        <w:spacing w:after="0" w:line="240" w:lineRule="auto"/>
        <w:ind w:firstLine="709"/>
        <w:jc w:val="both"/>
        <w:rPr>
          <w:rFonts w:ascii="Times New Roman" w:hAnsi="Times New Roman" w:cs="Times New Roman"/>
          <w:sz w:val="24"/>
          <w:szCs w:val="24"/>
        </w:rPr>
      </w:pPr>
    </w:p>
    <w:p w:rsidR="00C15EAB" w:rsidRPr="008E338A" w:rsidRDefault="00C15EAB" w:rsidP="00C15EAB">
      <w:pPr>
        <w:spacing w:after="0" w:line="240" w:lineRule="auto"/>
        <w:ind w:firstLine="709"/>
        <w:jc w:val="both"/>
        <w:rPr>
          <w:rFonts w:ascii="Times New Roman" w:hAnsi="Times New Roman" w:cs="Times New Roman"/>
          <w:sz w:val="24"/>
          <w:szCs w:val="24"/>
        </w:rPr>
      </w:pPr>
      <w:r w:rsidRPr="008E338A">
        <w:rPr>
          <w:rFonts w:ascii="Times New Roman" w:hAnsi="Times New Roman" w:cs="Times New Roman"/>
          <w:sz w:val="24"/>
          <w:szCs w:val="24"/>
        </w:rPr>
        <w:t xml:space="preserve">Таким образом, полная система уравнений, определяющая напряженно-деформированное состояние региона, включала [28]: 1) дифференциальные уравнения равновесия среды для случая плоской деформации, учитывающие силы тяжести; 2) уравнения физического состояния среды (связь между компонентами напряжений, деформаций и температурой) в форме закона Дюамеля—Неймана для изотропных сред, в которой температурой отсчета принят 0 °С; 3) уравнение теплопроводности (уравнение Лапласа), характеризующее стационарное плоское температурное поле. Решение системы строилось в следующем порядке: вначале находилось распределение температуры в регионе, затем интегрировались уравнения теории упругости в перемещениях, содержащих уже найденные члены, зависящие от температуры. При этом на внутренних границах изучаемой области предполагались непрерывными все характеристики состояния среды. Условия на внешних границах расчетной области приведены выше. Вычисления проводились с помощью программы </w:t>
      </w:r>
      <w:r w:rsidRPr="008E338A">
        <w:rPr>
          <w:rFonts w:ascii="Times New Roman" w:hAnsi="Times New Roman" w:cs="Times New Roman"/>
          <w:sz w:val="24"/>
          <w:szCs w:val="24"/>
          <w:lang w:val="en-US"/>
        </w:rPr>
        <w:t>NASTRAN</w:t>
      </w:r>
      <w:r w:rsidRPr="008E338A">
        <w:rPr>
          <w:rFonts w:ascii="Times New Roman" w:hAnsi="Times New Roman" w:cs="Times New Roman"/>
          <w:sz w:val="24"/>
          <w:szCs w:val="24"/>
        </w:rPr>
        <w:t xml:space="preserve">, реализующей МКЭ. Сетка состояла из 217 конечных элементов типа </w:t>
      </w:r>
      <w:r w:rsidRPr="008E338A">
        <w:rPr>
          <w:rFonts w:ascii="Times New Roman" w:hAnsi="Times New Roman" w:cs="Times New Roman"/>
          <w:sz w:val="24"/>
          <w:szCs w:val="24"/>
          <w:lang w:val="en-US"/>
        </w:rPr>
        <w:t>plane</w:t>
      </w:r>
      <w:r w:rsidRPr="008E338A">
        <w:rPr>
          <w:rFonts w:ascii="Times New Roman" w:hAnsi="Times New Roman" w:cs="Times New Roman"/>
          <w:sz w:val="24"/>
          <w:szCs w:val="24"/>
        </w:rPr>
        <w:t xml:space="preserve"> </w:t>
      </w:r>
      <w:r w:rsidRPr="008E338A">
        <w:rPr>
          <w:rFonts w:ascii="Times New Roman" w:hAnsi="Times New Roman" w:cs="Times New Roman"/>
          <w:sz w:val="24"/>
          <w:szCs w:val="24"/>
          <w:lang w:val="en-US"/>
        </w:rPr>
        <w:t>strain</w:t>
      </w:r>
      <w:r w:rsidRPr="008E338A">
        <w:rPr>
          <w:rFonts w:ascii="Times New Roman" w:hAnsi="Times New Roman" w:cs="Times New Roman"/>
          <w:sz w:val="24"/>
          <w:szCs w:val="24"/>
        </w:rPr>
        <w:t xml:space="preserve"> и 256 узлов.</w:t>
      </w:r>
    </w:p>
    <w:p w:rsidR="00C15EAB" w:rsidRPr="008E338A" w:rsidRDefault="00C15EAB" w:rsidP="00C15EAB">
      <w:pPr>
        <w:spacing w:after="0" w:line="240" w:lineRule="auto"/>
        <w:ind w:firstLine="709"/>
        <w:jc w:val="both"/>
        <w:rPr>
          <w:rFonts w:ascii="Times New Roman" w:hAnsi="Times New Roman" w:cs="Times New Roman"/>
          <w:sz w:val="24"/>
          <w:szCs w:val="24"/>
        </w:rPr>
      </w:pPr>
      <w:r w:rsidRPr="008E338A">
        <w:rPr>
          <w:rFonts w:ascii="Times New Roman" w:hAnsi="Times New Roman" w:cs="Times New Roman"/>
          <w:sz w:val="24"/>
          <w:szCs w:val="24"/>
        </w:rPr>
        <w:t>Заметим, что МКЭ уже применялся для моделирования активного термоупругого механизма рифтообразования на основе локального источника [24], не связанного с конкретными особенностями эволюции региона. В то же время проведенный на базе МКЭ анализ современного напряженно-деформированного состояния БРЗ [29] не учитывал ее температурные закономерности. В геотектонически-активных зонах литосферы нельзя игнорировать температурный фактор и его изменения по разрезу. Предлагаемая модель учитывает температурное состояние и глубинное строение БРЗ.</w:t>
      </w:r>
    </w:p>
    <w:p w:rsidR="00C15EAB" w:rsidRDefault="00C15EAB" w:rsidP="00C15EAB">
      <w:pPr>
        <w:spacing w:after="0" w:line="240" w:lineRule="auto"/>
        <w:ind w:firstLine="709"/>
        <w:jc w:val="both"/>
        <w:rPr>
          <w:rFonts w:ascii="Times New Roman" w:hAnsi="Times New Roman" w:cs="Times New Roman"/>
          <w:sz w:val="24"/>
          <w:szCs w:val="24"/>
        </w:rPr>
      </w:pPr>
    </w:p>
    <w:p w:rsidR="00C15EAB" w:rsidRPr="003F34DB" w:rsidRDefault="00C15EAB" w:rsidP="00C15EAB">
      <w:pPr>
        <w:spacing w:after="0" w:line="240" w:lineRule="auto"/>
        <w:ind w:firstLine="709"/>
        <w:jc w:val="center"/>
        <w:rPr>
          <w:rFonts w:ascii="Times New Roman" w:hAnsi="Times New Roman" w:cs="Times New Roman"/>
          <w:b/>
          <w:sz w:val="24"/>
          <w:szCs w:val="24"/>
        </w:rPr>
      </w:pPr>
      <w:r w:rsidRPr="003F34DB">
        <w:rPr>
          <w:rFonts w:ascii="Times New Roman" w:hAnsi="Times New Roman" w:cs="Times New Roman"/>
          <w:b/>
          <w:sz w:val="24"/>
          <w:szCs w:val="24"/>
        </w:rPr>
        <w:t>Обсуждение результатов моделирования</w:t>
      </w:r>
    </w:p>
    <w:p w:rsidR="00C15EAB" w:rsidRPr="008E338A" w:rsidRDefault="00C15EAB" w:rsidP="00C15EAB">
      <w:pPr>
        <w:spacing w:after="0" w:line="240" w:lineRule="auto"/>
        <w:ind w:firstLine="709"/>
        <w:jc w:val="both"/>
        <w:rPr>
          <w:rFonts w:ascii="Times New Roman" w:hAnsi="Times New Roman" w:cs="Times New Roman"/>
          <w:sz w:val="24"/>
          <w:szCs w:val="24"/>
        </w:rPr>
      </w:pPr>
      <w:r w:rsidRPr="008E338A">
        <w:rPr>
          <w:rFonts w:ascii="Times New Roman" w:hAnsi="Times New Roman" w:cs="Times New Roman"/>
          <w:sz w:val="24"/>
          <w:szCs w:val="24"/>
        </w:rPr>
        <w:t>Принятая численная модель показала, что заданные на нижней границе разные температуры, предположительно являющиеся следствием подъема аномальной разогретой мантии, оказывают влияние на температурное состояние вышележащих слоев в разных частях разреза. В результате расчета было получено распределение температур по профилю А—Б (см. рис. 1,</w:t>
      </w:r>
      <w:r>
        <w:rPr>
          <w:rFonts w:ascii="Times New Roman" w:hAnsi="Times New Roman" w:cs="Times New Roman"/>
          <w:sz w:val="24"/>
          <w:szCs w:val="24"/>
        </w:rPr>
        <w:t xml:space="preserve"> Г)</w:t>
      </w:r>
      <w:r w:rsidRPr="008E338A">
        <w:rPr>
          <w:rFonts w:ascii="Times New Roman" w:hAnsi="Times New Roman" w:cs="Times New Roman"/>
          <w:sz w:val="24"/>
          <w:szCs w:val="24"/>
        </w:rPr>
        <w:t>, согласуемое с данными на границе Мохо.</w:t>
      </w:r>
    </w:p>
    <w:p w:rsidR="00C15EAB" w:rsidRPr="008E338A" w:rsidRDefault="00C15EAB" w:rsidP="00C15EAB">
      <w:pPr>
        <w:spacing w:after="0" w:line="240" w:lineRule="auto"/>
        <w:ind w:firstLine="709"/>
        <w:jc w:val="both"/>
        <w:rPr>
          <w:rFonts w:ascii="Times New Roman" w:hAnsi="Times New Roman" w:cs="Times New Roman"/>
          <w:sz w:val="24"/>
          <w:szCs w:val="24"/>
        </w:rPr>
      </w:pPr>
      <w:r w:rsidRPr="008E338A">
        <w:rPr>
          <w:rFonts w:ascii="Times New Roman" w:hAnsi="Times New Roman" w:cs="Times New Roman"/>
          <w:sz w:val="24"/>
          <w:szCs w:val="24"/>
        </w:rPr>
        <w:t xml:space="preserve">Совместное действие гравитационных сил и разностных значений температур приводят к поперечному изгибу литосферы, довольно сложному распределению </w:t>
      </w:r>
      <w:r w:rsidRPr="008E338A">
        <w:rPr>
          <w:rFonts w:ascii="Times New Roman" w:hAnsi="Times New Roman" w:cs="Times New Roman"/>
          <w:sz w:val="24"/>
          <w:szCs w:val="24"/>
        </w:rPr>
        <w:lastRenderedPageBreak/>
        <w:t>напряжений в ней и ее деформации. Схема деформированной модели показана на рис. 2,</w:t>
      </w:r>
      <w:r>
        <w:rPr>
          <w:rFonts w:ascii="Times New Roman" w:hAnsi="Times New Roman" w:cs="Times New Roman"/>
          <w:sz w:val="24"/>
          <w:szCs w:val="24"/>
        </w:rPr>
        <w:t xml:space="preserve"> </w:t>
      </w:r>
      <w:r w:rsidRPr="008E338A">
        <w:rPr>
          <w:rFonts w:ascii="Times New Roman" w:hAnsi="Times New Roman" w:cs="Times New Roman"/>
          <w:sz w:val="24"/>
          <w:szCs w:val="24"/>
        </w:rPr>
        <w:t xml:space="preserve">А. Для удобства восприятия деформационная картина представлена таким образом, что величина максимальных смещений составляет 4 % от длины расчетной области. Тепловая аномалия на подошве разреза в центральной части расчетной области формирует асимметричный куполообразный изгиб литосферной части мантии. </w:t>
      </w:r>
      <w:r w:rsidRPr="003F34DB">
        <w:rPr>
          <w:rFonts w:ascii="Times New Roman" w:hAnsi="Times New Roman" w:cs="Times New Roman"/>
          <w:sz w:val="24"/>
          <w:szCs w:val="24"/>
        </w:rPr>
        <w:t>На</w:t>
      </w:r>
      <w:r>
        <w:rPr>
          <w:rFonts w:ascii="Times New Roman" w:hAnsi="Times New Roman" w:cs="Times New Roman"/>
          <w:sz w:val="24"/>
          <w:szCs w:val="24"/>
        </w:rPr>
        <w:t xml:space="preserve"> </w:t>
      </w:r>
      <w:r w:rsidRPr="008E338A">
        <w:rPr>
          <w:rFonts w:ascii="Times New Roman" w:hAnsi="Times New Roman" w:cs="Times New Roman"/>
          <w:sz w:val="24"/>
          <w:szCs w:val="24"/>
        </w:rPr>
        <w:t>рис. 2,</w:t>
      </w:r>
      <w:r>
        <w:rPr>
          <w:rFonts w:ascii="Times New Roman" w:hAnsi="Times New Roman" w:cs="Times New Roman"/>
          <w:sz w:val="24"/>
          <w:szCs w:val="24"/>
        </w:rPr>
        <w:t xml:space="preserve"> </w:t>
      </w:r>
      <w:r w:rsidRPr="008E338A">
        <w:rPr>
          <w:rFonts w:ascii="Times New Roman" w:hAnsi="Times New Roman" w:cs="Times New Roman"/>
          <w:sz w:val="24"/>
          <w:szCs w:val="24"/>
        </w:rPr>
        <w:t>Б представлены смещения земной поверхности и границы Мохо. Анализ показывает, что здесь также наблюдается уменьшение толщины слоя, имитирующего земную кору, причем максимальные значения фиксируются в центральной части (см. рис. 2,</w:t>
      </w:r>
      <w:r>
        <w:rPr>
          <w:rFonts w:ascii="Times New Roman" w:hAnsi="Times New Roman" w:cs="Times New Roman"/>
          <w:sz w:val="24"/>
          <w:szCs w:val="24"/>
        </w:rPr>
        <w:t xml:space="preserve"> </w:t>
      </w:r>
      <w:r w:rsidRPr="008E338A">
        <w:rPr>
          <w:rFonts w:ascii="Times New Roman" w:hAnsi="Times New Roman" w:cs="Times New Roman"/>
          <w:sz w:val="24"/>
          <w:szCs w:val="24"/>
        </w:rPr>
        <w:t>В). Характер уменьшения мощности земной коры согласуется, особенно в левой части разреза, с данными глубинного сейсмического зондирования (ГСЗ) (см, рис. 2,</w:t>
      </w:r>
      <w:r>
        <w:rPr>
          <w:rFonts w:ascii="Times New Roman" w:hAnsi="Times New Roman" w:cs="Times New Roman"/>
          <w:sz w:val="24"/>
          <w:szCs w:val="24"/>
        </w:rPr>
        <w:t xml:space="preserve"> </w:t>
      </w:r>
      <w:r w:rsidRPr="008E338A">
        <w:rPr>
          <w:rFonts w:ascii="Times New Roman" w:hAnsi="Times New Roman" w:cs="Times New Roman"/>
          <w:sz w:val="24"/>
          <w:szCs w:val="24"/>
        </w:rPr>
        <w:t>Д). В результате воздействия тепловой аномалии на литосферу увеличивается и объем, занимаемый ее мантийной частью (см. рис. 2,</w:t>
      </w:r>
      <w:r>
        <w:rPr>
          <w:rFonts w:ascii="Times New Roman" w:hAnsi="Times New Roman" w:cs="Times New Roman"/>
          <w:sz w:val="24"/>
          <w:szCs w:val="24"/>
        </w:rPr>
        <w:t xml:space="preserve"> </w:t>
      </w:r>
      <w:r w:rsidRPr="008E338A">
        <w:rPr>
          <w:rFonts w:ascii="Times New Roman" w:hAnsi="Times New Roman" w:cs="Times New Roman"/>
          <w:sz w:val="24"/>
          <w:szCs w:val="24"/>
        </w:rPr>
        <w:t>Г). Наибольшие изменения объема фиксируются в центральной части расчетной области.</w:t>
      </w:r>
    </w:p>
    <w:p w:rsidR="00C15EAB" w:rsidRPr="008E338A" w:rsidRDefault="00C15EAB" w:rsidP="00C15EAB">
      <w:pPr>
        <w:spacing w:after="0" w:line="240" w:lineRule="auto"/>
        <w:ind w:firstLine="709"/>
        <w:jc w:val="both"/>
        <w:rPr>
          <w:rFonts w:ascii="Times New Roman" w:hAnsi="Times New Roman" w:cs="Times New Roman"/>
          <w:sz w:val="24"/>
          <w:szCs w:val="24"/>
        </w:rPr>
      </w:pPr>
      <w:r w:rsidRPr="008E338A">
        <w:rPr>
          <w:rFonts w:ascii="Times New Roman" w:hAnsi="Times New Roman" w:cs="Times New Roman"/>
          <w:sz w:val="24"/>
          <w:szCs w:val="24"/>
        </w:rPr>
        <w:t>На рис. 3 показаны распределения в модели максимальных главных напряжений (максимальные главные напряжения — σ</w:t>
      </w:r>
      <w:r w:rsidRPr="008E338A">
        <w:rPr>
          <w:rFonts w:ascii="Times New Roman" w:hAnsi="Times New Roman" w:cs="Times New Roman"/>
          <w:sz w:val="24"/>
          <w:szCs w:val="24"/>
          <w:vertAlign w:val="subscript"/>
        </w:rPr>
        <w:t>1</w:t>
      </w:r>
      <w:r w:rsidRPr="008E338A">
        <w:rPr>
          <w:rFonts w:ascii="Times New Roman" w:hAnsi="Times New Roman" w:cs="Times New Roman"/>
          <w:sz w:val="24"/>
          <w:szCs w:val="24"/>
        </w:rPr>
        <w:t>, промежуточные главные напряжения — σ</w:t>
      </w:r>
      <w:r w:rsidRPr="008E338A">
        <w:rPr>
          <w:rFonts w:ascii="Times New Roman" w:hAnsi="Times New Roman" w:cs="Times New Roman"/>
          <w:sz w:val="24"/>
          <w:szCs w:val="24"/>
          <w:vertAlign w:val="subscript"/>
        </w:rPr>
        <w:t>2</w:t>
      </w:r>
      <w:r w:rsidRPr="008E338A">
        <w:rPr>
          <w:rFonts w:ascii="Times New Roman" w:hAnsi="Times New Roman" w:cs="Times New Roman"/>
          <w:sz w:val="24"/>
          <w:szCs w:val="24"/>
        </w:rPr>
        <w:t>, минимальные главные напряжения — σ</w:t>
      </w:r>
      <w:r w:rsidRPr="008E338A">
        <w:rPr>
          <w:rFonts w:ascii="Times New Roman" w:hAnsi="Times New Roman" w:cs="Times New Roman"/>
          <w:sz w:val="24"/>
          <w:szCs w:val="24"/>
          <w:vertAlign w:val="subscript"/>
        </w:rPr>
        <w:t>3</w:t>
      </w:r>
      <w:r w:rsidRPr="008E338A">
        <w:rPr>
          <w:rFonts w:ascii="Times New Roman" w:hAnsi="Times New Roman" w:cs="Times New Roman"/>
          <w:sz w:val="24"/>
          <w:szCs w:val="24"/>
        </w:rPr>
        <w:t>; σ</w:t>
      </w:r>
      <w:r w:rsidRPr="008E338A">
        <w:rPr>
          <w:rFonts w:ascii="Times New Roman" w:hAnsi="Times New Roman" w:cs="Times New Roman"/>
          <w:sz w:val="24"/>
          <w:szCs w:val="24"/>
          <w:vertAlign w:val="subscript"/>
        </w:rPr>
        <w:t>1</w:t>
      </w:r>
      <w:r w:rsidRPr="008E338A">
        <w:rPr>
          <w:rFonts w:ascii="Times New Roman" w:hAnsi="Times New Roman" w:cs="Times New Roman"/>
          <w:sz w:val="24"/>
          <w:szCs w:val="24"/>
        </w:rPr>
        <w:t>&gt;σ</w:t>
      </w:r>
      <w:r w:rsidRPr="008E338A">
        <w:rPr>
          <w:rFonts w:ascii="Times New Roman" w:hAnsi="Times New Roman" w:cs="Times New Roman"/>
          <w:sz w:val="24"/>
          <w:szCs w:val="24"/>
          <w:vertAlign w:val="subscript"/>
        </w:rPr>
        <w:t>2</w:t>
      </w:r>
      <w:r w:rsidRPr="008E338A">
        <w:rPr>
          <w:rFonts w:ascii="Times New Roman" w:hAnsi="Times New Roman" w:cs="Times New Roman"/>
          <w:sz w:val="24"/>
          <w:szCs w:val="24"/>
        </w:rPr>
        <w:t>&gt;σ</w:t>
      </w:r>
      <w:r w:rsidRPr="008E338A">
        <w:rPr>
          <w:rFonts w:ascii="Times New Roman" w:hAnsi="Times New Roman" w:cs="Times New Roman"/>
          <w:sz w:val="24"/>
          <w:szCs w:val="24"/>
          <w:vertAlign w:val="subscript"/>
        </w:rPr>
        <w:t>3</w:t>
      </w:r>
      <w:r w:rsidRPr="008E338A">
        <w:rPr>
          <w:rFonts w:ascii="Times New Roman" w:hAnsi="Times New Roman" w:cs="Times New Roman"/>
          <w:sz w:val="24"/>
          <w:szCs w:val="24"/>
        </w:rPr>
        <w:t>), максимальных касательных напряжений τ [τ = (</w:t>
      </w:r>
      <w:r w:rsidRPr="008E338A">
        <w:rPr>
          <w:rFonts w:ascii="Times New Roman" w:hAnsi="Times New Roman" w:cs="Times New Roman"/>
          <w:sz w:val="24"/>
          <w:szCs w:val="24"/>
          <w:lang w:val="en-US"/>
        </w:rPr>
        <w:t>σ</w:t>
      </w:r>
      <w:r w:rsidRPr="008E338A">
        <w:rPr>
          <w:rFonts w:ascii="Times New Roman" w:hAnsi="Times New Roman" w:cs="Times New Roman"/>
          <w:sz w:val="24"/>
          <w:szCs w:val="24"/>
          <w:vertAlign w:val="subscript"/>
        </w:rPr>
        <w:t>1</w:t>
      </w:r>
      <w:r w:rsidRPr="008E338A">
        <w:rPr>
          <w:rFonts w:ascii="Times New Roman" w:hAnsi="Times New Roman" w:cs="Times New Roman"/>
          <w:sz w:val="24"/>
          <w:szCs w:val="24"/>
        </w:rPr>
        <w:t xml:space="preserve"> - σ</w:t>
      </w:r>
      <w:r w:rsidRPr="008E338A">
        <w:rPr>
          <w:rFonts w:ascii="Times New Roman" w:hAnsi="Times New Roman" w:cs="Times New Roman"/>
          <w:sz w:val="24"/>
          <w:szCs w:val="24"/>
          <w:vertAlign w:val="subscript"/>
        </w:rPr>
        <w:t>3</w:t>
      </w:r>
      <w:r w:rsidRPr="008E338A">
        <w:rPr>
          <w:rFonts w:ascii="Times New Roman" w:hAnsi="Times New Roman" w:cs="Times New Roman"/>
          <w:sz w:val="24"/>
          <w:szCs w:val="24"/>
        </w:rPr>
        <w:t xml:space="preserve">)/2], средних напряжений </w:t>
      </w:r>
      <w:r w:rsidRPr="003F34DB">
        <w:rPr>
          <w:rFonts w:ascii="Times New Roman" w:hAnsi="Times New Roman" w:cs="Times New Roman"/>
          <w:i/>
          <w:sz w:val="24"/>
          <w:szCs w:val="24"/>
        </w:rPr>
        <w:t>р</w:t>
      </w:r>
      <w:r w:rsidRPr="008E338A">
        <w:rPr>
          <w:rFonts w:ascii="Times New Roman" w:hAnsi="Times New Roman" w:cs="Times New Roman"/>
          <w:sz w:val="24"/>
          <w:szCs w:val="24"/>
        </w:rPr>
        <w:t xml:space="preserve"> [</w:t>
      </w:r>
      <w:r w:rsidRPr="003F34DB">
        <w:rPr>
          <w:rFonts w:ascii="Times New Roman" w:hAnsi="Times New Roman" w:cs="Times New Roman"/>
          <w:i/>
          <w:sz w:val="24"/>
          <w:szCs w:val="24"/>
        </w:rPr>
        <w:t>р</w:t>
      </w:r>
      <w:r w:rsidRPr="008E338A">
        <w:rPr>
          <w:rFonts w:ascii="Times New Roman" w:hAnsi="Times New Roman" w:cs="Times New Roman"/>
          <w:sz w:val="24"/>
          <w:szCs w:val="24"/>
        </w:rPr>
        <w:t xml:space="preserve"> = (</w:t>
      </w:r>
      <w:r w:rsidRPr="008E338A">
        <w:rPr>
          <w:rFonts w:ascii="Times New Roman" w:hAnsi="Times New Roman" w:cs="Times New Roman"/>
          <w:sz w:val="24"/>
          <w:szCs w:val="24"/>
          <w:lang w:val="en-US"/>
        </w:rPr>
        <w:t>σ</w:t>
      </w:r>
      <w:r w:rsidRPr="008E338A">
        <w:rPr>
          <w:rFonts w:ascii="Times New Roman" w:hAnsi="Times New Roman" w:cs="Times New Roman"/>
          <w:sz w:val="24"/>
          <w:szCs w:val="24"/>
          <w:vertAlign w:val="subscript"/>
        </w:rPr>
        <w:t>3</w:t>
      </w:r>
      <w:r w:rsidRPr="008E338A">
        <w:rPr>
          <w:rFonts w:ascii="Times New Roman" w:hAnsi="Times New Roman" w:cs="Times New Roman"/>
          <w:sz w:val="24"/>
          <w:szCs w:val="24"/>
        </w:rPr>
        <w:t>+</w:t>
      </w:r>
      <w:r w:rsidRPr="008E338A">
        <w:rPr>
          <w:rFonts w:ascii="Times New Roman" w:hAnsi="Times New Roman" w:cs="Times New Roman"/>
          <w:sz w:val="24"/>
          <w:szCs w:val="24"/>
          <w:lang w:val="en-US"/>
        </w:rPr>
        <w:t>σ</w:t>
      </w:r>
      <w:r w:rsidRPr="008E338A">
        <w:rPr>
          <w:rFonts w:ascii="Times New Roman" w:hAnsi="Times New Roman" w:cs="Times New Roman"/>
          <w:sz w:val="24"/>
          <w:szCs w:val="24"/>
          <w:vertAlign w:val="subscript"/>
        </w:rPr>
        <w:t>1</w:t>
      </w:r>
      <w:r w:rsidRPr="008E338A">
        <w:rPr>
          <w:rFonts w:ascii="Times New Roman" w:hAnsi="Times New Roman" w:cs="Times New Roman"/>
          <w:sz w:val="24"/>
          <w:szCs w:val="24"/>
        </w:rPr>
        <w:t xml:space="preserve">+ </w:t>
      </w:r>
      <w:r w:rsidRPr="008E338A">
        <w:rPr>
          <w:rFonts w:ascii="Times New Roman" w:hAnsi="Times New Roman" w:cs="Times New Roman"/>
          <w:sz w:val="24"/>
          <w:szCs w:val="24"/>
          <w:lang w:val="en-US"/>
        </w:rPr>
        <w:t>σ</w:t>
      </w:r>
      <w:r w:rsidRPr="008E338A">
        <w:rPr>
          <w:rFonts w:ascii="Times New Roman" w:hAnsi="Times New Roman" w:cs="Times New Roman"/>
          <w:sz w:val="24"/>
          <w:szCs w:val="24"/>
          <w:vertAlign w:val="subscript"/>
        </w:rPr>
        <w:t>2</w:t>
      </w:r>
      <w:r w:rsidRPr="008E338A">
        <w:rPr>
          <w:rFonts w:ascii="Times New Roman" w:hAnsi="Times New Roman" w:cs="Times New Roman"/>
          <w:sz w:val="24"/>
          <w:szCs w:val="24"/>
        </w:rPr>
        <w:t xml:space="preserve">)/3], коэффициента Лоде-Надаи μ [μ </w:t>
      </w:r>
      <w:r>
        <w:rPr>
          <w:rFonts w:ascii="Times New Roman" w:hAnsi="Times New Roman" w:cs="Times New Roman"/>
          <w:sz w:val="24"/>
          <w:szCs w:val="24"/>
        </w:rPr>
        <w:t>=</w:t>
      </w:r>
      <w:r w:rsidRPr="008E338A">
        <w:rPr>
          <w:rFonts w:ascii="Times New Roman" w:hAnsi="Times New Roman" w:cs="Times New Roman"/>
          <w:sz w:val="24"/>
          <w:szCs w:val="24"/>
        </w:rPr>
        <w:t xml:space="preserve"> (2σ</w:t>
      </w:r>
      <w:r w:rsidRPr="008E338A">
        <w:rPr>
          <w:rFonts w:ascii="Times New Roman" w:hAnsi="Times New Roman" w:cs="Times New Roman"/>
          <w:sz w:val="24"/>
          <w:szCs w:val="24"/>
          <w:vertAlign w:val="subscript"/>
        </w:rPr>
        <w:t>2</w:t>
      </w:r>
      <w:r w:rsidRPr="008E338A">
        <w:rPr>
          <w:rFonts w:ascii="Times New Roman" w:hAnsi="Times New Roman" w:cs="Times New Roman"/>
          <w:sz w:val="24"/>
          <w:szCs w:val="24"/>
        </w:rPr>
        <w:t xml:space="preserve"> – σ</w:t>
      </w:r>
      <w:r w:rsidRPr="008E338A">
        <w:rPr>
          <w:rFonts w:ascii="Times New Roman" w:hAnsi="Times New Roman" w:cs="Times New Roman"/>
          <w:sz w:val="24"/>
          <w:szCs w:val="24"/>
          <w:vertAlign w:val="subscript"/>
        </w:rPr>
        <w:t>1</w:t>
      </w:r>
      <w:r w:rsidRPr="008E338A">
        <w:rPr>
          <w:rFonts w:ascii="Times New Roman" w:hAnsi="Times New Roman" w:cs="Times New Roman"/>
          <w:sz w:val="24"/>
          <w:szCs w:val="24"/>
        </w:rPr>
        <w:t xml:space="preserve"> - </w:t>
      </w:r>
      <w:r w:rsidRPr="008E338A">
        <w:rPr>
          <w:rFonts w:ascii="Times New Roman" w:hAnsi="Times New Roman" w:cs="Times New Roman"/>
          <w:sz w:val="24"/>
          <w:szCs w:val="24"/>
          <w:lang w:val="en-US"/>
        </w:rPr>
        <w:t>σ</w:t>
      </w:r>
      <w:r w:rsidRPr="008E338A">
        <w:rPr>
          <w:rFonts w:ascii="Times New Roman" w:hAnsi="Times New Roman" w:cs="Times New Roman"/>
          <w:sz w:val="24"/>
          <w:szCs w:val="24"/>
          <w:vertAlign w:val="subscript"/>
        </w:rPr>
        <w:t>3</w:t>
      </w:r>
      <w:r w:rsidRPr="008E338A">
        <w:rPr>
          <w:rFonts w:ascii="Times New Roman" w:hAnsi="Times New Roman" w:cs="Times New Roman"/>
          <w:sz w:val="24"/>
          <w:szCs w:val="24"/>
        </w:rPr>
        <w:t>)/ (σ</w:t>
      </w:r>
      <w:r w:rsidRPr="008E338A">
        <w:rPr>
          <w:rFonts w:ascii="Times New Roman" w:hAnsi="Times New Roman" w:cs="Times New Roman"/>
          <w:sz w:val="24"/>
          <w:szCs w:val="24"/>
          <w:vertAlign w:val="subscript"/>
        </w:rPr>
        <w:t>1</w:t>
      </w:r>
      <w:r w:rsidRPr="008E338A">
        <w:rPr>
          <w:rFonts w:ascii="Times New Roman" w:hAnsi="Times New Roman" w:cs="Times New Roman"/>
          <w:sz w:val="24"/>
          <w:szCs w:val="24"/>
        </w:rPr>
        <w:t>-σ</w:t>
      </w:r>
      <w:r w:rsidRPr="008E338A">
        <w:rPr>
          <w:rFonts w:ascii="Times New Roman" w:hAnsi="Times New Roman" w:cs="Times New Roman"/>
          <w:sz w:val="24"/>
          <w:szCs w:val="24"/>
          <w:vertAlign w:val="subscript"/>
        </w:rPr>
        <w:t>3</w:t>
      </w:r>
      <w:r w:rsidRPr="008E338A">
        <w:rPr>
          <w:rFonts w:ascii="Times New Roman" w:hAnsi="Times New Roman" w:cs="Times New Roman"/>
          <w:sz w:val="24"/>
          <w:szCs w:val="24"/>
        </w:rPr>
        <w:t xml:space="preserve">), где μ = </w:t>
      </w:r>
      <w:r>
        <w:rPr>
          <w:rFonts w:ascii="Times New Roman" w:hAnsi="Times New Roman" w:cs="Times New Roman"/>
          <w:sz w:val="24"/>
          <w:szCs w:val="24"/>
        </w:rPr>
        <w:t>‒</w:t>
      </w:r>
      <w:r w:rsidRPr="008E338A">
        <w:rPr>
          <w:rFonts w:ascii="Times New Roman" w:hAnsi="Times New Roman" w:cs="Times New Roman"/>
          <w:sz w:val="24"/>
          <w:szCs w:val="24"/>
        </w:rPr>
        <w:t xml:space="preserve">1 характеризует обобщенное растяжение, </w:t>
      </w:r>
      <w:r w:rsidRPr="008E338A">
        <w:rPr>
          <w:rFonts w:ascii="Times New Roman" w:hAnsi="Times New Roman" w:cs="Times New Roman"/>
          <w:sz w:val="24"/>
          <w:szCs w:val="24"/>
          <w:lang w:val="en-US"/>
        </w:rPr>
        <w:t>μ</w:t>
      </w:r>
      <w:r w:rsidRPr="008E338A">
        <w:rPr>
          <w:rFonts w:ascii="Times New Roman" w:hAnsi="Times New Roman" w:cs="Times New Roman"/>
          <w:sz w:val="24"/>
          <w:szCs w:val="24"/>
        </w:rPr>
        <w:t xml:space="preserve"> = 0 — сдвиг, μ = 1 — обобщенное сжатие]. Необходимо отметить, что в силу исходных предположений задачи одна из главных осей напряжений перпендикулярна плоскости разреза, т. е. ее направление согласуется с простиранием БРЗ. Сама же величина этого горизонтального напряжения рассчитывалась из условия отсутствия деформации в этом направлении.</w:t>
      </w:r>
    </w:p>
    <w:p w:rsidR="00ED1D21" w:rsidRPr="008E338A" w:rsidRDefault="00ED1D21" w:rsidP="00ED1D21">
      <w:pPr>
        <w:spacing w:after="0" w:line="240" w:lineRule="auto"/>
        <w:ind w:firstLine="709"/>
        <w:jc w:val="both"/>
        <w:rPr>
          <w:rFonts w:ascii="Times New Roman" w:hAnsi="Times New Roman" w:cs="Times New Roman"/>
          <w:sz w:val="24"/>
          <w:szCs w:val="24"/>
        </w:rPr>
      </w:pPr>
      <w:r w:rsidRPr="008E338A">
        <w:rPr>
          <w:rFonts w:ascii="Times New Roman" w:hAnsi="Times New Roman" w:cs="Times New Roman"/>
          <w:sz w:val="24"/>
          <w:szCs w:val="24"/>
        </w:rPr>
        <w:t>Расчеты показали, что в вертикальном разрезе верхней части литосферы до глубины 15 км фиксируются знакопеременные главные напряжения (σ</w:t>
      </w:r>
      <w:r w:rsidRPr="008E338A">
        <w:rPr>
          <w:rFonts w:ascii="Times New Roman" w:hAnsi="Times New Roman" w:cs="Times New Roman"/>
          <w:sz w:val="24"/>
          <w:szCs w:val="24"/>
          <w:vertAlign w:val="subscript"/>
        </w:rPr>
        <w:t>1</w:t>
      </w:r>
      <w:r w:rsidRPr="008E338A">
        <w:rPr>
          <w:rFonts w:ascii="Times New Roman" w:hAnsi="Times New Roman" w:cs="Times New Roman"/>
          <w:sz w:val="24"/>
          <w:szCs w:val="24"/>
        </w:rPr>
        <w:t>): в центральной части напряжения растяжения (σ</w:t>
      </w:r>
      <w:r w:rsidRPr="008E338A">
        <w:rPr>
          <w:rFonts w:ascii="Times New Roman" w:hAnsi="Times New Roman" w:cs="Times New Roman"/>
          <w:sz w:val="24"/>
          <w:szCs w:val="24"/>
          <w:vertAlign w:val="subscript"/>
        </w:rPr>
        <w:t>1</w:t>
      </w:r>
      <w:r w:rsidRPr="008E338A">
        <w:rPr>
          <w:rFonts w:ascii="Times New Roman" w:hAnsi="Times New Roman" w:cs="Times New Roman"/>
          <w:sz w:val="24"/>
          <w:szCs w:val="24"/>
        </w:rPr>
        <w:t xml:space="preserve"> &gt;0); в северо-западной и юго-восточной — напряжения сжатия (σ</w:t>
      </w:r>
      <w:r w:rsidRPr="008E338A">
        <w:rPr>
          <w:rFonts w:ascii="Times New Roman" w:hAnsi="Times New Roman" w:cs="Times New Roman"/>
          <w:sz w:val="24"/>
          <w:szCs w:val="24"/>
          <w:vertAlign w:val="subscript"/>
        </w:rPr>
        <w:t>1</w:t>
      </w:r>
      <w:r w:rsidRPr="008E338A">
        <w:rPr>
          <w:rFonts w:ascii="Times New Roman" w:hAnsi="Times New Roman" w:cs="Times New Roman"/>
          <w:sz w:val="24"/>
          <w:szCs w:val="24"/>
        </w:rPr>
        <w:t xml:space="preserve"> &lt; 0). Максимальная величина растягивающих напряжений локализуется в центральной части БРЗ, от которой и инициируется формирование основной рифтовой впадины (см. рис. 3,</w:t>
      </w:r>
      <w:r>
        <w:rPr>
          <w:rFonts w:ascii="Times New Roman" w:hAnsi="Times New Roman" w:cs="Times New Roman"/>
          <w:sz w:val="24"/>
          <w:szCs w:val="24"/>
        </w:rPr>
        <w:t xml:space="preserve"> </w:t>
      </w:r>
      <w:r w:rsidRPr="008E338A">
        <w:rPr>
          <w:rFonts w:ascii="Times New Roman" w:hAnsi="Times New Roman" w:cs="Times New Roman"/>
          <w:sz w:val="24"/>
          <w:szCs w:val="24"/>
        </w:rPr>
        <w:t>А). Минимальные значения напряжений σ</w:t>
      </w:r>
      <w:r w:rsidRPr="008E338A">
        <w:rPr>
          <w:rFonts w:ascii="Times New Roman" w:hAnsi="Times New Roman" w:cs="Times New Roman"/>
          <w:sz w:val="24"/>
          <w:szCs w:val="24"/>
          <w:vertAlign w:val="subscript"/>
        </w:rPr>
        <w:t xml:space="preserve">1 </w:t>
      </w:r>
      <w:r w:rsidRPr="008E338A">
        <w:rPr>
          <w:rFonts w:ascii="Times New Roman" w:hAnsi="Times New Roman" w:cs="Times New Roman"/>
          <w:sz w:val="24"/>
          <w:szCs w:val="24"/>
        </w:rPr>
        <w:t>характерны для СЗ части сечения, а средние — для ЮВ. Сложное строение поля напряжений по разрезу также отчетливо подчеркивают схемы распределения максимальных касательных и средних напряжений (см. рис. 3,</w:t>
      </w:r>
      <w:r>
        <w:rPr>
          <w:rFonts w:ascii="Times New Roman" w:hAnsi="Times New Roman" w:cs="Times New Roman"/>
          <w:sz w:val="24"/>
          <w:szCs w:val="24"/>
        </w:rPr>
        <w:t xml:space="preserve"> </w:t>
      </w:r>
      <w:r w:rsidRPr="008E338A">
        <w:rPr>
          <w:rFonts w:ascii="Times New Roman" w:hAnsi="Times New Roman" w:cs="Times New Roman"/>
          <w:sz w:val="24"/>
          <w:szCs w:val="24"/>
        </w:rPr>
        <w:t>Б, В). Картину усиливает асимметричная форма распределения коэффициента Лоде-Надаи. (см. рис. 3,</w:t>
      </w:r>
      <w:r>
        <w:rPr>
          <w:rFonts w:ascii="Times New Roman" w:hAnsi="Times New Roman" w:cs="Times New Roman"/>
          <w:sz w:val="24"/>
          <w:szCs w:val="24"/>
        </w:rPr>
        <w:t xml:space="preserve"> </w:t>
      </w:r>
      <w:r w:rsidRPr="008E338A">
        <w:rPr>
          <w:rFonts w:ascii="Times New Roman" w:hAnsi="Times New Roman" w:cs="Times New Roman"/>
          <w:sz w:val="24"/>
          <w:szCs w:val="24"/>
        </w:rPr>
        <w:t>Г). Она отражает особенности начальной стадии формирования структуры рифта следующим образом: западная граница рифта по типу напряженного состояния и развивающимся структурам существенно отличается от центральной и восточной. Это хорошо подтверждается геоморфологической асимметрией западного и восточного побережий оз.</w:t>
      </w:r>
      <w:r>
        <w:rPr>
          <w:rFonts w:ascii="Times New Roman" w:hAnsi="Times New Roman" w:cs="Times New Roman"/>
          <w:sz w:val="24"/>
          <w:szCs w:val="24"/>
        </w:rPr>
        <w:t xml:space="preserve"> </w:t>
      </w:r>
      <w:r w:rsidRPr="008E338A">
        <w:rPr>
          <w:rFonts w:ascii="Times New Roman" w:hAnsi="Times New Roman" w:cs="Times New Roman"/>
          <w:sz w:val="24"/>
          <w:szCs w:val="24"/>
        </w:rPr>
        <w:t>Байкал и известными данными о том, что ограничивающая западное побережье оз. Байкал ветвь Приморского разлома на первоначальном, дорифтовом этапе развивалась как взбрососдвиговая структура [30]. Отметим также, что при рассматриваемом механизме деформирования литосферы наблюдается разность сил реакции на вертикальных границах расчетной области. Для земной коры их величина больше на СЗ (</w:t>
      </w:r>
      <w:r w:rsidRPr="003F34DB">
        <w:rPr>
          <w:rFonts w:ascii="Times New Roman" w:hAnsi="Times New Roman" w:cs="Times New Roman"/>
          <w:i/>
          <w:sz w:val="24"/>
          <w:szCs w:val="24"/>
          <w:lang w:val="en-US"/>
        </w:rPr>
        <w:t>X</w:t>
      </w:r>
      <w:r w:rsidRPr="008E338A">
        <w:rPr>
          <w:rFonts w:ascii="Times New Roman" w:hAnsi="Times New Roman" w:cs="Times New Roman"/>
          <w:sz w:val="24"/>
          <w:szCs w:val="24"/>
        </w:rPr>
        <w:t xml:space="preserve"> = 0), меньше на ЮВ (</w:t>
      </w:r>
      <w:r w:rsidRPr="003F34DB">
        <w:rPr>
          <w:rFonts w:ascii="Times New Roman" w:hAnsi="Times New Roman" w:cs="Times New Roman"/>
          <w:i/>
          <w:sz w:val="24"/>
          <w:szCs w:val="24"/>
        </w:rPr>
        <w:t>Х</w:t>
      </w:r>
      <w:r>
        <w:rPr>
          <w:rFonts w:ascii="Times New Roman" w:hAnsi="Times New Roman" w:cs="Times New Roman"/>
          <w:sz w:val="24"/>
          <w:szCs w:val="24"/>
        </w:rPr>
        <w:t xml:space="preserve"> = 600)</w:t>
      </w:r>
      <w:r w:rsidRPr="008E338A">
        <w:rPr>
          <w:rFonts w:ascii="Times New Roman" w:hAnsi="Times New Roman" w:cs="Times New Roman"/>
          <w:sz w:val="24"/>
          <w:szCs w:val="24"/>
        </w:rPr>
        <w:t>, а для слоя литосферной мантии, наоборот.</w:t>
      </w:r>
    </w:p>
    <w:p w:rsidR="00ED1D21" w:rsidRPr="008E338A" w:rsidRDefault="00ED1D21" w:rsidP="00ED1D21">
      <w:pPr>
        <w:spacing w:after="0" w:line="240" w:lineRule="auto"/>
        <w:ind w:firstLine="709"/>
        <w:jc w:val="both"/>
        <w:rPr>
          <w:rFonts w:ascii="Times New Roman" w:hAnsi="Times New Roman" w:cs="Times New Roman"/>
          <w:sz w:val="24"/>
          <w:szCs w:val="24"/>
        </w:rPr>
      </w:pPr>
      <w:r w:rsidRPr="008E338A">
        <w:rPr>
          <w:rFonts w:ascii="Times New Roman" w:hAnsi="Times New Roman" w:cs="Times New Roman"/>
          <w:sz w:val="24"/>
          <w:szCs w:val="24"/>
        </w:rPr>
        <w:t>Результаты моделирования показали, что неоднородный процесс нагрева подошвы упругой части литосферы приводит к образованию сложной, в целом горизонтально слоистой по напряженному состоянию ее структуры. Она хорошо отражена в ориентировке главных напряжений (рис. 4). Анализ распределений в пространстве равных значений коэффициентов Лоде-Надаи, характеризующих тип напряженного состояния, усиливает восприятие сложной картины поля напряжений по разрезу литосферы.</w:t>
      </w:r>
    </w:p>
    <w:p w:rsidR="00C15EAB" w:rsidRPr="003F34DB" w:rsidRDefault="00C15EAB" w:rsidP="00C15EAB">
      <w:pPr>
        <w:spacing w:after="0" w:line="240" w:lineRule="auto"/>
        <w:ind w:firstLine="709"/>
        <w:jc w:val="both"/>
        <w:rPr>
          <w:rFonts w:ascii="Times New Roman" w:hAnsi="Times New Roman" w:cs="Times New Roman"/>
          <w:sz w:val="24"/>
          <w:szCs w:val="24"/>
        </w:rPr>
      </w:pPr>
    </w:p>
    <w:p w:rsidR="00C15EAB" w:rsidRPr="008E338A" w:rsidRDefault="00ED1D21" w:rsidP="00C15EAB">
      <w:pPr>
        <w:spacing w:after="0" w:line="240" w:lineRule="auto"/>
        <w:ind w:firstLine="709"/>
        <w:jc w:val="both"/>
        <w:rPr>
          <w:rFonts w:ascii="Times New Roman" w:hAnsi="Times New Roman" w:cs="Times New Roman"/>
          <w:sz w:val="24"/>
          <w:szCs w:val="24"/>
          <w:lang w:val="en-US"/>
        </w:rPr>
      </w:pPr>
      <w:r w:rsidRPr="00ED1D21">
        <w:rPr>
          <w:rFonts w:ascii="Times New Roman" w:hAnsi="Times New Roman" w:cs="Times New Roman"/>
          <w:noProof/>
          <w:sz w:val="24"/>
          <w:szCs w:val="24"/>
          <w:lang w:eastAsia="ru-RU"/>
        </w:rPr>
        <w:lastRenderedPageBreak/>
        <w:drawing>
          <wp:inline distT="0" distB="0" distL="0" distR="0">
            <wp:extent cx="5100806" cy="6409427"/>
            <wp:effectExtent l="0" t="0" r="5080" b="0"/>
            <wp:docPr id="3" name="Рисунок 3" descr="D:\18НАУЧНАЯ РАБОТА\01СТАТЬИ\2017\ТРУДЫ\КНИГА\ТЕМА 6\Рисунки Обработ\[301] Геология и геофизика, 2003, Т.44, №4, 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8НАУЧНАЯ РАБОТА\01СТАТЬИ\2017\ТРУДЫ\КНИГА\ТЕМА 6\Рисунки Обработ\[301] Геология и геофизика, 2003, Т.44, №4, рис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03477" cy="6412784"/>
                    </a:xfrm>
                    <a:prstGeom prst="rect">
                      <a:avLst/>
                    </a:prstGeom>
                    <a:noFill/>
                    <a:ln>
                      <a:noFill/>
                    </a:ln>
                  </pic:spPr>
                </pic:pic>
              </a:graphicData>
            </a:graphic>
          </wp:inline>
        </w:drawing>
      </w:r>
    </w:p>
    <w:p w:rsidR="00C15EAB" w:rsidRDefault="00C15EAB" w:rsidP="00C15EAB">
      <w:pPr>
        <w:spacing w:after="0" w:line="240" w:lineRule="auto"/>
        <w:ind w:firstLine="709"/>
        <w:jc w:val="both"/>
        <w:rPr>
          <w:rFonts w:ascii="Times New Roman" w:hAnsi="Times New Roman" w:cs="Times New Roman"/>
          <w:sz w:val="24"/>
          <w:szCs w:val="24"/>
        </w:rPr>
      </w:pPr>
    </w:p>
    <w:p w:rsidR="00C15EAB" w:rsidRPr="008E338A" w:rsidRDefault="00C15EAB" w:rsidP="00C15EAB">
      <w:pPr>
        <w:spacing w:after="0" w:line="240" w:lineRule="auto"/>
        <w:ind w:firstLine="709"/>
        <w:jc w:val="both"/>
        <w:rPr>
          <w:rFonts w:ascii="Times New Roman" w:hAnsi="Times New Roman" w:cs="Times New Roman"/>
          <w:sz w:val="24"/>
          <w:szCs w:val="24"/>
        </w:rPr>
      </w:pPr>
      <w:r w:rsidRPr="008E338A">
        <w:rPr>
          <w:rFonts w:ascii="Times New Roman" w:hAnsi="Times New Roman" w:cs="Times New Roman"/>
          <w:sz w:val="24"/>
          <w:szCs w:val="24"/>
        </w:rPr>
        <w:t>Рис. 2. Характеристики состояния модели и земной коры БРЗ.</w:t>
      </w:r>
    </w:p>
    <w:p w:rsidR="00C15EAB" w:rsidRPr="003F34DB" w:rsidRDefault="00C15EAB" w:rsidP="00C15EAB">
      <w:pPr>
        <w:spacing w:after="0" w:line="240" w:lineRule="auto"/>
        <w:ind w:firstLine="709"/>
        <w:jc w:val="both"/>
        <w:rPr>
          <w:rFonts w:ascii="Times New Roman" w:hAnsi="Times New Roman" w:cs="Times New Roman"/>
          <w:sz w:val="24"/>
          <w:szCs w:val="24"/>
        </w:rPr>
      </w:pPr>
      <w:r w:rsidRPr="003F34DB">
        <w:rPr>
          <w:rFonts w:ascii="Times New Roman" w:hAnsi="Times New Roman" w:cs="Times New Roman"/>
          <w:bCs/>
          <w:iCs/>
          <w:sz w:val="24"/>
          <w:szCs w:val="24"/>
        </w:rPr>
        <w:t>А</w:t>
      </w:r>
      <w:r w:rsidRPr="003F34DB">
        <w:rPr>
          <w:rFonts w:ascii="Times New Roman" w:hAnsi="Times New Roman" w:cs="Times New Roman"/>
          <w:sz w:val="24"/>
          <w:szCs w:val="24"/>
        </w:rPr>
        <w:t xml:space="preserve"> </w:t>
      </w:r>
      <w:r>
        <w:rPr>
          <w:rFonts w:ascii="Times New Roman" w:hAnsi="Times New Roman" w:cs="Times New Roman"/>
          <w:bCs/>
          <w:sz w:val="24"/>
          <w:szCs w:val="24"/>
        </w:rPr>
        <w:t xml:space="preserve">‒ </w:t>
      </w:r>
      <w:r w:rsidRPr="003F34DB">
        <w:rPr>
          <w:rFonts w:ascii="Times New Roman" w:hAnsi="Times New Roman" w:cs="Times New Roman"/>
          <w:sz w:val="24"/>
          <w:szCs w:val="24"/>
        </w:rPr>
        <w:t xml:space="preserve">вид деформированной модели: </w:t>
      </w:r>
      <w:r w:rsidRPr="003F34DB">
        <w:rPr>
          <w:rFonts w:ascii="Times New Roman" w:hAnsi="Times New Roman" w:cs="Times New Roman"/>
          <w:bCs/>
          <w:iCs/>
          <w:sz w:val="24"/>
          <w:szCs w:val="24"/>
        </w:rPr>
        <w:t>1</w:t>
      </w:r>
      <w:r w:rsidRPr="003F34DB">
        <w:rPr>
          <w:rFonts w:ascii="Times New Roman" w:hAnsi="Times New Roman" w:cs="Times New Roman"/>
          <w:sz w:val="24"/>
          <w:szCs w:val="24"/>
        </w:rPr>
        <w:t xml:space="preserve"> </w:t>
      </w:r>
      <w:r>
        <w:rPr>
          <w:rFonts w:ascii="Times New Roman" w:hAnsi="Times New Roman" w:cs="Times New Roman"/>
          <w:bCs/>
          <w:sz w:val="24"/>
          <w:szCs w:val="24"/>
        </w:rPr>
        <w:t xml:space="preserve">‒ </w:t>
      </w:r>
      <w:r w:rsidRPr="003F34DB">
        <w:rPr>
          <w:rFonts w:ascii="Times New Roman" w:hAnsi="Times New Roman" w:cs="Times New Roman"/>
          <w:sz w:val="24"/>
          <w:szCs w:val="24"/>
        </w:rPr>
        <w:t xml:space="preserve">земная кора, </w:t>
      </w:r>
      <w:r w:rsidRPr="003F34DB">
        <w:rPr>
          <w:rFonts w:ascii="Times New Roman" w:hAnsi="Times New Roman" w:cs="Times New Roman"/>
          <w:bCs/>
          <w:iCs/>
          <w:sz w:val="24"/>
          <w:szCs w:val="24"/>
        </w:rPr>
        <w:t>2</w:t>
      </w:r>
      <w:r w:rsidRPr="003F34DB">
        <w:rPr>
          <w:rFonts w:ascii="Times New Roman" w:hAnsi="Times New Roman" w:cs="Times New Roman"/>
          <w:sz w:val="24"/>
          <w:szCs w:val="24"/>
        </w:rPr>
        <w:t xml:space="preserve"> </w:t>
      </w:r>
      <w:r>
        <w:rPr>
          <w:rFonts w:ascii="Times New Roman" w:hAnsi="Times New Roman" w:cs="Times New Roman"/>
          <w:bCs/>
          <w:sz w:val="24"/>
          <w:szCs w:val="24"/>
        </w:rPr>
        <w:t xml:space="preserve">‒ </w:t>
      </w:r>
      <w:r w:rsidRPr="003F34DB">
        <w:rPr>
          <w:rFonts w:ascii="Times New Roman" w:hAnsi="Times New Roman" w:cs="Times New Roman"/>
          <w:sz w:val="24"/>
          <w:szCs w:val="24"/>
        </w:rPr>
        <w:t>слой литосферной мантии.</w:t>
      </w:r>
    </w:p>
    <w:p w:rsidR="00C15EAB" w:rsidRPr="003F34DB" w:rsidRDefault="00C15EAB" w:rsidP="00C15EAB">
      <w:pPr>
        <w:spacing w:after="0" w:line="240" w:lineRule="auto"/>
        <w:ind w:firstLine="709"/>
        <w:jc w:val="both"/>
        <w:rPr>
          <w:rFonts w:ascii="Times New Roman" w:hAnsi="Times New Roman" w:cs="Times New Roman"/>
          <w:sz w:val="24"/>
          <w:szCs w:val="24"/>
        </w:rPr>
      </w:pPr>
      <w:r w:rsidRPr="003F34DB">
        <w:rPr>
          <w:rFonts w:ascii="Times New Roman" w:hAnsi="Times New Roman" w:cs="Times New Roman"/>
          <w:bCs/>
          <w:iCs/>
          <w:sz w:val="24"/>
          <w:szCs w:val="24"/>
        </w:rPr>
        <w:t>Б</w:t>
      </w:r>
      <w:r w:rsidRPr="003F34DB">
        <w:rPr>
          <w:rFonts w:ascii="Times New Roman" w:hAnsi="Times New Roman" w:cs="Times New Roman"/>
          <w:sz w:val="24"/>
          <w:szCs w:val="24"/>
        </w:rPr>
        <w:t xml:space="preserve"> </w:t>
      </w:r>
      <w:r>
        <w:rPr>
          <w:rFonts w:ascii="Times New Roman" w:hAnsi="Times New Roman" w:cs="Times New Roman"/>
          <w:bCs/>
          <w:sz w:val="24"/>
          <w:szCs w:val="24"/>
        </w:rPr>
        <w:t xml:space="preserve">‒ </w:t>
      </w:r>
      <w:r w:rsidRPr="003F34DB">
        <w:rPr>
          <w:rFonts w:ascii="Times New Roman" w:hAnsi="Times New Roman" w:cs="Times New Roman"/>
          <w:sz w:val="24"/>
          <w:szCs w:val="24"/>
        </w:rPr>
        <w:t xml:space="preserve">вертикальные смещения поверхности земной коры и границы Мохо (км) в модели: </w:t>
      </w:r>
      <w:r w:rsidRPr="003F34DB">
        <w:rPr>
          <w:rFonts w:ascii="Times New Roman" w:hAnsi="Times New Roman" w:cs="Times New Roman"/>
          <w:bCs/>
          <w:iCs/>
          <w:sz w:val="24"/>
          <w:szCs w:val="24"/>
        </w:rPr>
        <w:t>1</w:t>
      </w:r>
      <w:r w:rsidRPr="003F34DB">
        <w:rPr>
          <w:rFonts w:ascii="Times New Roman" w:hAnsi="Times New Roman" w:cs="Times New Roman"/>
          <w:sz w:val="24"/>
          <w:szCs w:val="24"/>
        </w:rPr>
        <w:t xml:space="preserve"> </w:t>
      </w:r>
      <w:r>
        <w:rPr>
          <w:rFonts w:ascii="Times New Roman" w:hAnsi="Times New Roman" w:cs="Times New Roman"/>
          <w:bCs/>
          <w:sz w:val="24"/>
          <w:szCs w:val="24"/>
        </w:rPr>
        <w:t xml:space="preserve">‒ </w:t>
      </w:r>
      <w:r w:rsidRPr="003F34DB">
        <w:rPr>
          <w:rFonts w:ascii="Times New Roman" w:hAnsi="Times New Roman" w:cs="Times New Roman"/>
          <w:sz w:val="24"/>
          <w:szCs w:val="24"/>
        </w:rPr>
        <w:t xml:space="preserve">земная поверхность; </w:t>
      </w:r>
      <w:r w:rsidRPr="003F34DB">
        <w:rPr>
          <w:rFonts w:ascii="Times New Roman" w:hAnsi="Times New Roman" w:cs="Times New Roman"/>
          <w:bCs/>
          <w:iCs/>
          <w:sz w:val="24"/>
          <w:szCs w:val="24"/>
        </w:rPr>
        <w:t>2</w:t>
      </w:r>
      <w:r w:rsidRPr="003F34DB">
        <w:rPr>
          <w:rFonts w:ascii="Times New Roman" w:hAnsi="Times New Roman" w:cs="Times New Roman"/>
          <w:sz w:val="24"/>
          <w:szCs w:val="24"/>
        </w:rPr>
        <w:t xml:space="preserve"> </w:t>
      </w:r>
      <w:r>
        <w:rPr>
          <w:rFonts w:ascii="Times New Roman" w:hAnsi="Times New Roman" w:cs="Times New Roman"/>
          <w:bCs/>
          <w:sz w:val="24"/>
          <w:szCs w:val="24"/>
        </w:rPr>
        <w:t xml:space="preserve">‒ </w:t>
      </w:r>
      <w:r w:rsidRPr="003F34DB">
        <w:rPr>
          <w:rFonts w:ascii="Times New Roman" w:hAnsi="Times New Roman" w:cs="Times New Roman"/>
          <w:sz w:val="24"/>
          <w:szCs w:val="24"/>
        </w:rPr>
        <w:t>граница Мохо.</w:t>
      </w:r>
    </w:p>
    <w:p w:rsidR="00C15EAB" w:rsidRPr="003F34DB" w:rsidRDefault="00C15EAB" w:rsidP="00C15EAB">
      <w:pPr>
        <w:spacing w:after="0" w:line="240" w:lineRule="auto"/>
        <w:ind w:firstLine="709"/>
        <w:jc w:val="both"/>
        <w:rPr>
          <w:rFonts w:ascii="Times New Roman" w:hAnsi="Times New Roman" w:cs="Times New Roman"/>
          <w:sz w:val="24"/>
          <w:szCs w:val="24"/>
        </w:rPr>
      </w:pPr>
      <w:r w:rsidRPr="003F34DB">
        <w:rPr>
          <w:rFonts w:ascii="Times New Roman" w:hAnsi="Times New Roman" w:cs="Times New Roman"/>
          <w:bCs/>
          <w:iCs/>
          <w:sz w:val="24"/>
          <w:szCs w:val="24"/>
        </w:rPr>
        <w:t>В</w:t>
      </w:r>
      <w:r w:rsidRPr="003F34DB">
        <w:rPr>
          <w:rFonts w:ascii="Times New Roman" w:hAnsi="Times New Roman" w:cs="Times New Roman"/>
          <w:sz w:val="24"/>
          <w:szCs w:val="24"/>
        </w:rPr>
        <w:t xml:space="preserve"> </w:t>
      </w:r>
      <w:r>
        <w:rPr>
          <w:rFonts w:ascii="Times New Roman" w:hAnsi="Times New Roman" w:cs="Times New Roman"/>
          <w:bCs/>
          <w:sz w:val="24"/>
          <w:szCs w:val="24"/>
        </w:rPr>
        <w:t xml:space="preserve">‒ </w:t>
      </w:r>
      <w:r w:rsidRPr="003F34DB">
        <w:rPr>
          <w:rFonts w:ascii="Times New Roman" w:hAnsi="Times New Roman" w:cs="Times New Roman"/>
          <w:sz w:val="24"/>
          <w:szCs w:val="24"/>
        </w:rPr>
        <w:t xml:space="preserve">относительное изменение мощности земной коры в модели: </w:t>
      </w:r>
      <w:r w:rsidRPr="003F34DB">
        <w:rPr>
          <w:rFonts w:ascii="Times New Roman" w:hAnsi="Times New Roman" w:cs="Times New Roman"/>
          <w:bCs/>
          <w:i/>
          <w:iCs/>
          <w:sz w:val="24"/>
          <w:szCs w:val="24"/>
        </w:rPr>
        <w:t>Н</w:t>
      </w:r>
      <w:r w:rsidRPr="003F34DB">
        <w:rPr>
          <w:rFonts w:ascii="Times New Roman" w:hAnsi="Times New Roman" w:cs="Times New Roman"/>
          <w:sz w:val="24"/>
          <w:szCs w:val="24"/>
        </w:rPr>
        <w:t xml:space="preserve"> </w:t>
      </w:r>
      <w:r>
        <w:rPr>
          <w:rFonts w:ascii="Times New Roman" w:hAnsi="Times New Roman" w:cs="Times New Roman"/>
          <w:bCs/>
          <w:sz w:val="24"/>
          <w:szCs w:val="24"/>
        </w:rPr>
        <w:t xml:space="preserve">‒ </w:t>
      </w:r>
      <w:r w:rsidRPr="003F34DB">
        <w:rPr>
          <w:rFonts w:ascii="Times New Roman" w:hAnsi="Times New Roman" w:cs="Times New Roman"/>
          <w:sz w:val="24"/>
          <w:szCs w:val="24"/>
        </w:rPr>
        <w:t>мощность коры при воздействии тепловой аномалии.</w:t>
      </w:r>
    </w:p>
    <w:p w:rsidR="00C15EAB" w:rsidRPr="003F34DB" w:rsidRDefault="00C15EAB" w:rsidP="00C15EAB">
      <w:pPr>
        <w:spacing w:after="0" w:line="240" w:lineRule="auto"/>
        <w:ind w:firstLine="709"/>
        <w:jc w:val="both"/>
        <w:rPr>
          <w:rFonts w:ascii="Times New Roman" w:hAnsi="Times New Roman" w:cs="Times New Roman"/>
          <w:sz w:val="24"/>
          <w:szCs w:val="24"/>
        </w:rPr>
      </w:pPr>
      <w:r w:rsidRPr="003F34DB">
        <w:rPr>
          <w:rFonts w:ascii="Times New Roman" w:hAnsi="Times New Roman" w:cs="Times New Roman"/>
          <w:bCs/>
          <w:iCs/>
          <w:sz w:val="24"/>
          <w:szCs w:val="24"/>
        </w:rPr>
        <w:t>Г</w:t>
      </w:r>
      <w:r>
        <w:rPr>
          <w:rFonts w:ascii="Times New Roman" w:hAnsi="Times New Roman" w:cs="Times New Roman"/>
          <w:bCs/>
          <w:iCs/>
          <w:sz w:val="24"/>
          <w:szCs w:val="24"/>
        </w:rPr>
        <w:t xml:space="preserve"> </w:t>
      </w:r>
      <w:r>
        <w:rPr>
          <w:rFonts w:ascii="Times New Roman" w:hAnsi="Times New Roman" w:cs="Times New Roman"/>
          <w:bCs/>
          <w:sz w:val="24"/>
          <w:szCs w:val="24"/>
        </w:rPr>
        <w:t xml:space="preserve">‒ </w:t>
      </w:r>
      <w:r w:rsidRPr="003F34DB">
        <w:rPr>
          <w:rFonts w:ascii="Times New Roman" w:hAnsi="Times New Roman" w:cs="Times New Roman"/>
          <w:sz w:val="24"/>
          <w:szCs w:val="24"/>
        </w:rPr>
        <w:t xml:space="preserve">относительное изменение мощности слоя литосферной мантии в модели: </w:t>
      </w:r>
      <w:r w:rsidRPr="003F34DB">
        <w:rPr>
          <w:rFonts w:ascii="Times New Roman" w:hAnsi="Times New Roman" w:cs="Times New Roman"/>
          <w:bCs/>
          <w:i/>
          <w:iCs/>
          <w:sz w:val="24"/>
          <w:szCs w:val="24"/>
        </w:rPr>
        <w:t>М</w:t>
      </w:r>
      <w:r w:rsidRPr="003F34DB">
        <w:rPr>
          <w:rFonts w:ascii="Times New Roman" w:hAnsi="Times New Roman" w:cs="Times New Roman"/>
          <w:sz w:val="24"/>
          <w:szCs w:val="24"/>
        </w:rPr>
        <w:t xml:space="preserve"> </w:t>
      </w:r>
      <w:r>
        <w:rPr>
          <w:rFonts w:ascii="Times New Roman" w:hAnsi="Times New Roman" w:cs="Times New Roman"/>
          <w:bCs/>
          <w:sz w:val="24"/>
          <w:szCs w:val="24"/>
        </w:rPr>
        <w:t xml:space="preserve">‒ </w:t>
      </w:r>
      <w:r w:rsidRPr="003F34DB">
        <w:rPr>
          <w:rFonts w:ascii="Times New Roman" w:hAnsi="Times New Roman" w:cs="Times New Roman"/>
          <w:sz w:val="24"/>
          <w:szCs w:val="24"/>
        </w:rPr>
        <w:t>мощность мантийной части при воздействии тепловой аномалии.</w:t>
      </w:r>
    </w:p>
    <w:p w:rsidR="00C15EAB" w:rsidRPr="003F34DB" w:rsidRDefault="00C15EAB" w:rsidP="00C15EAB">
      <w:pPr>
        <w:spacing w:after="0" w:line="240" w:lineRule="auto"/>
        <w:ind w:firstLine="709"/>
        <w:jc w:val="both"/>
        <w:rPr>
          <w:rFonts w:ascii="Times New Roman" w:hAnsi="Times New Roman" w:cs="Times New Roman"/>
          <w:sz w:val="24"/>
          <w:szCs w:val="24"/>
        </w:rPr>
      </w:pPr>
      <w:r w:rsidRPr="003F34DB">
        <w:rPr>
          <w:rFonts w:ascii="Times New Roman" w:hAnsi="Times New Roman" w:cs="Times New Roman"/>
          <w:bCs/>
          <w:iCs/>
          <w:sz w:val="24"/>
          <w:szCs w:val="24"/>
        </w:rPr>
        <w:t>Д</w:t>
      </w:r>
      <w:r w:rsidRPr="003F34DB">
        <w:rPr>
          <w:rFonts w:ascii="Times New Roman" w:hAnsi="Times New Roman" w:cs="Times New Roman"/>
          <w:sz w:val="24"/>
          <w:szCs w:val="24"/>
        </w:rPr>
        <w:t xml:space="preserve"> </w:t>
      </w:r>
      <w:r>
        <w:rPr>
          <w:rFonts w:ascii="Times New Roman" w:hAnsi="Times New Roman" w:cs="Times New Roman"/>
          <w:bCs/>
          <w:sz w:val="24"/>
          <w:szCs w:val="24"/>
        </w:rPr>
        <w:t xml:space="preserve">‒ </w:t>
      </w:r>
      <w:r w:rsidRPr="003F34DB">
        <w:rPr>
          <w:rFonts w:ascii="Times New Roman" w:hAnsi="Times New Roman" w:cs="Times New Roman"/>
          <w:sz w:val="24"/>
          <w:szCs w:val="24"/>
        </w:rPr>
        <w:t>сейсмический разрез А</w:t>
      </w:r>
      <w:r>
        <w:rPr>
          <w:rFonts w:ascii="Times New Roman" w:hAnsi="Times New Roman" w:cs="Times New Roman"/>
          <w:bCs/>
          <w:sz w:val="24"/>
          <w:szCs w:val="24"/>
        </w:rPr>
        <w:t>‒</w:t>
      </w:r>
      <w:r w:rsidRPr="003F34DB">
        <w:rPr>
          <w:rFonts w:ascii="Times New Roman" w:hAnsi="Times New Roman" w:cs="Times New Roman"/>
          <w:sz w:val="24"/>
          <w:szCs w:val="24"/>
        </w:rPr>
        <w:t xml:space="preserve">Б через БРЗ, по [5]: </w:t>
      </w:r>
      <w:r w:rsidRPr="003F34DB">
        <w:rPr>
          <w:rFonts w:ascii="Times New Roman" w:hAnsi="Times New Roman" w:cs="Times New Roman"/>
          <w:bCs/>
          <w:iCs/>
          <w:sz w:val="24"/>
          <w:szCs w:val="24"/>
        </w:rPr>
        <w:t>1,</w:t>
      </w:r>
      <w:r>
        <w:rPr>
          <w:rFonts w:ascii="Times New Roman" w:hAnsi="Times New Roman" w:cs="Times New Roman"/>
          <w:bCs/>
          <w:iCs/>
          <w:sz w:val="24"/>
          <w:szCs w:val="24"/>
        </w:rPr>
        <w:t xml:space="preserve"> </w:t>
      </w:r>
      <w:r w:rsidRPr="003F34DB">
        <w:rPr>
          <w:rFonts w:ascii="Times New Roman" w:hAnsi="Times New Roman" w:cs="Times New Roman"/>
          <w:bCs/>
          <w:iCs/>
          <w:sz w:val="24"/>
          <w:szCs w:val="24"/>
        </w:rPr>
        <w:t>2</w:t>
      </w:r>
      <w:r w:rsidRPr="003F34DB">
        <w:rPr>
          <w:rFonts w:ascii="Times New Roman" w:hAnsi="Times New Roman" w:cs="Times New Roman"/>
          <w:sz w:val="24"/>
          <w:szCs w:val="24"/>
        </w:rPr>
        <w:t xml:space="preserve"> </w:t>
      </w:r>
      <w:r>
        <w:rPr>
          <w:rFonts w:ascii="Times New Roman" w:hAnsi="Times New Roman" w:cs="Times New Roman"/>
          <w:bCs/>
          <w:sz w:val="24"/>
          <w:szCs w:val="24"/>
        </w:rPr>
        <w:t xml:space="preserve">‒ </w:t>
      </w:r>
      <w:r w:rsidRPr="003F34DB">
        <w:rPr>
          <w:rFonts w:ascii="Times New Roman" w:hAnsi="Times New Roman" w:cs="Times New Roman"/>
          <w:sz w:val="24"/>
          <w:szCs w:val="24"/>
        </w:rPr>
        <w:t>глубины по отраженным (</w:t>
      </w:r>
      <w:r w:rsidRPr="003F34DB">
        <w:rPr>
          <w:rFonts w:ascii="Times New Roman" w:hAnsi="Times New Roman" w:cs="Times New Roman"/>
          <w:bCs/>
          <w:iCs/>
          <w:sz w:val="24"/>
          <w:szCs w:val="24"/>
        </w:rPr>
        <w:t>1</w:t>
      </w:r>
      <w:r w:rsidRPr="003F34DB">
        <w:rPr>
          <w:rFonts w:ascii="Times New Roman" w:hAnsi="Times New Roman" w:cs="Times New Roman"/>
          <w:sz w:val="24"/>
          <w:szCs w:val="24"/>
        </w:rPr>
        <w:t xml:space="preserve">) и преломленным (2) волнам; </w:t>
      </w:r>
      <w:r w:rsidRPr="003F34DB">
        <w:rPr>
          <w:rFonts w:ascii="Times New Roman" w:hAnsi="Times New Roman" w:cs="Times New Roman"/>
          <w:bCs/>
          <w:iCs/>
          <w:sz w:val="24"/>
          <w:szCs w:val="24"/>
        </w:rPr>
        <w:t>3</w:t>
      </w:r>
      <w:r w:rsidRPr="003F34DB">
        <w:rPr>
          <w:rFonts w:ascii="Times New Roman" w:hAnsi="Times New Roman" w:cs="Times New Roman"/>
          <w:sz w:val="24"/>
          <w:szCs w:val="24"/>
        </w:rPr>
        <w:t xml:space="preserve"> </w:t>
      </w:r>
      <w:r>
        <w:rPr>
          <w:rFonts w:ascii="Times New Roman" w:hAnsi="Times New Roman" w:cs="Times New Roman"/>
          <w:bCs/>
          <w:sz w:val="24"/>
          <w:szCs w:val="24"/>
        </w:rPr>
        <w:t xml:space="preserve">‒ </w:t>
      </w:r>
      <w:r w:rsidRPr="003F34DB">
        <w:rPr>
          <w:rFonts w:ascii="Times New Roman" w:hAnsi="Times New Roman" w:cs="Times New Roman"/>
          <w:sz w:val="24"/>
          <w:szCs w:val="24"/>
        </w:rPr>
        <w:t xml:space="preserve">изолинии скорости, км/с; </w:t>
      </w:r>
      <w:r w:rsidRPr="003F34DB">
        <w:rPr>
          <w:rFonts w:ascii="Times New Roman" w:hAnsi="Times New Roman" w:cs="Times New Roman"/>
          <w:bCs/>
          <w:iCs/>
          <w:sz w:val="24"/>
          <w:szCs w:val="24"/>
        </w:rPr>
        <w:t>4</w:t>
      </w:r>
      <w:r w:rsidRPr="003F34DB">
        <w:rPr>
          <w:rFonts w:ascii="Times New Roman" w:hAnsi="Times New Roman" w:cs="Times New Roman"/>
          <w:sz w:val="24"/>
          <w:szCs w:val="24"/>
        </w:rPr>
        <w:t xml:space="preserve"> </w:t>
      </w:r>
      <w:r>
        <w:rPr>
          <w:rFonts w:ascii="Times New Roman" w:hAnsi="Times New Roman" w:cs="Times New Roman"/>
          <w:bCs/>
          <w:sz w:val="24"/>
          <w:szCs w:val="24"/>
        </w:rPr>
        <w:t xml:space="preserve">‒ </w:t>
      </w:r>
      <w:r w:rsidRPr="003F34DB">
        <w:rPr>
          <w:rFonts w:ascii="Times New Roman" w:hAnsi="Times New Roman" w:cs="Times New Roman"/>
          <w:sz w:val="24"/>
          <w:szCs w:val="24"/>
        </w:rPr>
        <w:t xml:space="preserve">волноводный слой; 5 </w:t>
      </w:r>
      <w:r>
        <w:rPr>
          <w:rFonts w:ascii="Times New Roman" w:hAnsi="Times New Roman" w:cs="Times New Roman"/>
          <w:bCs/>
          <w:sz w:val="24"/>
          <w:szCs w:val="24"/>
        </w:rPr>
        <w:t xml:space="preserve">‒ </w:t>
      </w:r>
      <w:r w:rsidRPr="003F34DB">
        <w:rPr>
          <w:rFonts w:ascii="Times New Roman" w:hAnsi="Times New Roman" w:cs="Times New Roman"/>
          <w:sz w:val="24"/>
          <w:szCs w:val="24"/>
        </w:rPr>
        <w:t xml:space="preserve">зоны глубинных разломов; </w:t>
      </w:r>
      <w:r w:rsidRPr="003F34DB">
        <w:rPr>
          <w:rFonts w:ascii="Times New Roman" w:hAnsi="Times New Roman" w:cs="Times New Roman"/>
          <w:bCs/>
          <w:iCs/>
          <w:sz w:val="24"/>
          <w:szCs w:val="24"/>
        </w:rPr>
        <w:t>6</w:t>
      </w:r>
      <w:r w:rsidRPr="003F34DB">
        <w:rPr>
          <w:rFonts w:ascii="Times New Roman" w:hAnsi="Times New Roman" w:cs="Times New Roman"/>
          <w:sz w:val="24"/>
          <w:szCs w:val="24"/>
        </w:rPr>
        <w:t xml:space="preserve"> </w:t>
      </w:r>
      <w:r>
        <w:rPr>
          <w:rFonts w:ascii="Times New Roman" w:hAnsi="Times New Roman" w:cs="Times New Roman"/>
          <w:bCs/>
          <w:sz w:val="24"/>
          <w:szCs w:val="24"/>
        </w:rPr>
        <w:t xml:space="preserve">‒ </w:t>
      </w:r>
      <w:r w:rsidRPr="003F34DB">
        <w:rPr>
          <w:rFonts w:ascii="Times New Roman" w:hAnsi="Times New Roman" w:cs="Times New Roman"/>
          <w:sz w:val="24"/>
          <w:szCs w:val="24"/>
        </w:rPr>
        <w:t xml:space="preserve">слой с пониженной скоростью в верхах мантии; </w:t>
      </w:r>
      <w:r w:rsidRPr="003F34DB">
        <w:rPr>
          <w:rFonts w:ascii="Times New Roman" w:hAnsi="Times New Roman" w:cs="Times New Roman"/>
          <w:bCs/>
          <w:iCs/>
          <w:sz w:val="24"/>
          <w:szCs w:val="24"/>
        </w:rPr>
        <w:t>7</w:t>
      </w:r>
      <w:r w:rsidRPr="003F34DB">
        <w:rPr>
          <w:rFonts w:ascii="Times New Roman" w:hAnsi="Times New Roman" w:cs="Times New Roman"/>
          <w:sz w:val="24"/>
          <w:szCs w:val="24"/>
        </w:rPr>
        <w:t xml:space="preserve"> </w:t>
      </w:r>
      <w:r>
        <w:rPr>
          <w:rFonts w:ascii="Times New Roman" w:hAnsi="Times New Roman" w:cs="Times New Roman"/>
          <w:bCs/>
          <w:sz w:val="24"/>
          <w:szCs w:val="24"/>
        </w:rPr>
        <w:t xml:space="preserve">‒ </w:t>
      </w:r>
      <w:r w:rsidRPr="003F34DB">
        <w:rPr>
          <w:rFonts w:ascii="Times New Roman" w:hAnsi="Times New Roman" w:cs="Times New Roman"/>
          <w:sz w:val="24"/>
          <w:szCs w:val="24"/>
        </w:rPr>
        <w:t xml:space="preserve">граничная, пластовая и средняя скорости, км/с; </w:t>
      </w:r>
      <w:r w:rsidRPr="003F34DB">
        <w:rPr>
          <w:rFonts w:ascii="Times New Roman" w:hAnsi="Times New Roman" w:cs="Times New Roman"/>
          <w:bCs/>
          <w:iCs/>
          <w:sz w:val="24"/>
          <w:szCs w:val="24"/>
        </w:rPr>
        <w:t>8</w:t>
      </w:r>
      <w:r w:rsidRPr="003F34DB">
        <w:rPr>
          <w:rFonts w:ascii="Times New Roman" w:hAnsi="Times New Roman" w:cs="Times New Roman"/>
          <w:sz w:val="24"/>
          <w:szCs w:val="24"/>
        </w:rPr>
        <w:t xml:space="preserve"> </w:t>
      </w:r>
      <w:r>
        <w:rPr>
          <w:rFonts w:ascii="Times New Roman" w:hAnsi="Times New Roman" w:cs="Times New Roman"/>
          <w:bCs/>
          <w:sz w:val="24"/>
          <w:szCs w:val="24"/>
        </w:rPr>
        <w:t xml:space="preserve">‒ </w:t>
      </w:r>
      <w:r w:rsidRPr="003F34DB">
        <w:rPr>
          <w:rFonts w:ascii="Times New Roman" w:hAnsi="Times New Roman" w:cs="Times New Roman"/>
          <w:sz w:val="24"/>
          <w:szCs w:val="24"/>
        </w:rPr>
        <w:t xml:space="preserve">скважины; 9 </w:t>
      </w:r>
      <w:r>
        <w:rPr>
          <w:rFonts w:ascii="Times New Roman" w:hAnsi="Times New Roman" w:cs="Times New Roman"/>
          <w:bCs/>
          <w:sz w:val="24"/>
          <w:szCs w:val="24"/>
        </w:rPr>
        <w:t xml:space="preserve">‒ </w:t>
      </w:r>
      <w:r w:rsidRPr="003F34DB">
        <w:rPr>
          <w:rFonts w:ascii="Times New Roman" w:hAnsi="Times New Roman" w:cs="Times New Roman"/>
          <w:sz w:val="24"/>
          <w:szCs w:val="24"/>
        </w:rPr>
        <w:t xml:space="preserve">осадки в рифтовых впадинах; </w:t>
      </w:r>
      <w:r w:rsidRPr="003F34DB">
        <w:rPr>
          <w:rFonts w:ascii="Times New Roman" w:hAnsi="Times New Roman" w:cs="Times New Roman"/>
          <w:bCs/>
          <w:iCs/>
          <w:sz w:val="24"/>
          <w:szCs w:val="24"/>
        </w:rPr>
        <w:t>10</w:t>
      </w:r>
      <w:r w:rsidRPr="003F34DB">
        <w:rPr>
          <w:rFonts w:ascii="Times New Roman" w:hAnsi="Times New Roman" w:cs="Times New Roman"/>
          <w:sz w:val="24"/>
          <w:szCs w:val="24"/>
        </w:rPr>
        <w:t xml:space="preserve"> </w:t>
      </w:r>
      <w:r>
        <w:rPr>
          <w:rFonts w:ascii="Times New Roman" w:hAnsi="Times New Roman" w:cs="Times New Roman"/>
          <w:bCs/>
          <w:sz w:val="24"/>
          <w:szCs w:val="24"/>
        </w:rPr>
        <w:t xml:space="preserve">‒ </w:t>
      </w:r>
      <w:r w:rsidRPr="003F34DB">
        <w:rPr>
          <w:rFonts w:ascii="Times New Roman" w:hAnsi="Times New Roman" w:cs="Times New Roman"/>
          <w:sz w:val="24"/>
          <w:szCs w:val="24"/>
        </w:rPr>
        <w:t xml:space="preserve">близповерхностные разломы; </w:t>
      </w:r>
      <w:r w:rsidRPr="003F34DB">
        <w:rPr>
          <w:rFonts w:ascii="Times New Roman" w:hAnsi="Times New Roman" w:cs="Times New Roman"/>
          <w:sz w:val="24"/>
          <w:szCs w:val="24"/>
          <w:lang w:val="en-US"/>
        </w:rPr>
        <w:t>I</w:t>
      </w:r>
      <w:r w:rsidRPr="003F34DB">
        <w:rPr>
          <w:rFonts w:ascii="Times New Roman" w:hAnsi="Times New Roman" w:cs="Times New Roman"/>
          <w:sz w:val="24"/>
          <w:szCs w:val="24"/>
        </w:rPr>
        <w:t xml:space="preserve">, II </w:t>
      </w:r>
      <w:r>
        <w:rPr>
          <w:rFonts w:ascii="Times New Roman" w:hAnsi="Times New Roman" w:cs="Times New Roman"/>
          <w:bCs/>
          <w:sz w:val="24"/>
          <w:szCs w:val="24"/>
        </w:rPr>
        <w:t xml:space="preserve">‒ </w:t>
      </w:r>
      <w:r w:rsidRPr="003F34DB">
        <w:rPr>
          <w:rFonts w:ascii="Times New Roman" w:hAnsi="Times New Roman" w:cs="Times New Roman"/>
          <w:sz w:val="24"/>
          <w:szCs w:val="24"/>
        </w:rPr>
        <w:t xml:space="preserve">внутрикоровые преломляющие и отражающие границы; М </w:t>
      </w:r>
      <w:r>
        <w:rPr>
          <w:rFonts w:ascii="Times New Roman" w:hAnsi="Times New Roman" w:cs="Times New Roman"/>
          <w:bCs/>
          <w:sz w:val="24"/>
          <w:szCs w:val="24"/>
        </w:rPr>
        <w:t xml:space="preserve">‒ </w:t>
      </w:r>
      <w:r w:rsidRPr="003F34DB">
        <w:rPr>
          <w:rFonts w:ascii="Times New Roman" w:hAnsi="Times New Roman" w:cs="Times New Roman"/>
          <w:sz w:val="24"/>
          <w:szCs w:val="24"/>
        </w:rPr>
        <w:t xml:space="preserve">граница Мохо, Ф </w:t>
      </w:r>
      <w:r>
        <w:rPr>
          <w:rFonts w:ascii="Times New Roman" w:hAnsi="Times New Roman" w:cs="Times New Roman"/>
          <w:bCs/>
          <w:sz w:val="24"/>
          <w:szCs w:val="24"/>
        </w:rPr>
        <w:t xml:space="preserve">‒ </w:t>
      </w:r>
      <w:r w:rsidRPr="003F34DB">
        <w:rPr>
          <w:rFonts w:ascii="Times New Roman" w:hAnsi="Times New Roman" w:cs="Times New Roman"/>
          <w:sz w:val="24"/>
          <w:szCs w:val="24"/>
        </w:rPr>
        <w:t>поверх</w:t>
      </w:r>
      <w:r w:rsidRPr="003F34DB">
        <w:rPr>
          <w:rFonts w:ascii="Times New Roman" w:hAnsi="Times New Roman" w:cs="Times New Roman"/>
          <w:sz w:val="24"/>
          <w:szCs w:val="24"/>
        </w:rPr>
        <w:softHyphen/>
        <w:t>ность фундамента.</w:t>
      </w:r>
    </w:p>
    <w:p w:rsidR="00C15EAB" w:rsidRPr="008E338A" w:rsidRDefault="00C15EAB" w:rsidP="00C15EAB">
      <w:pPr>
        <w:spacing w:after="0" w:line="240" w:lineRule="auto"/>
        <w:ind w:firstLine="709"/>
        <w:jc w:val="both"/>
        <w:rPr>
          <w:rFonts w:ascii="Times New Roman" w:hAnsi="Times New Roman" w:cs="Times New Roman"/>
          <w:sz w:val="24"/>
          <w:szCs w:val="24"/>
        </w:rPr>
      </w:pPr>
      <w:r w:rsidRPr="008E338A">
        <w:rPr>
          <w:rFonts w:ascii="Times New Roman" w:hAnsi="Times New Roman" w:cs="Times New Roman"/>
          <w:sz w:val="24"/>
          <w:szCs w:val="24"/>
        </w:rPr>
        <w:lastRenderedPageBreak/>
        <w:t xml:space="preserve">Расчеты показали, что в районе </w:t>
      </w:r>
      <w:r w:rsidRPr="003F34DB">
        <w:rPr>
          <w:rFonts w:ascii="Times New Roman" w:hAnsi="Times New Roman" w:cs="Times New Roman"/>
          <w:i/>
          <w:sz w:val="24"/>
          <w:szCs w:val="24"/>
          <w:lang w:val="en-US"/>
        </w:rPr>
        <w:t>X</w:t>
      </w:r>
      <w:r w:rsidRPr="008E338A">
        <w:rPr>
          <w:rFonts w:ascii="Times New Roman" w:hAnsi="Times New Roman" w:cs="Times New Roman"/>
          <w:sz w:val="24"/>
          <w:szCs w:val="24"/>
        </w:rPr>
        <w:t xml:space="preserve"> = 260 км на глубинах ниже 40 км фиксируется сложная переориентация осей главных напряжений (см, рис. 4), что может свидетельствовать об образовании здесь субвертикальной геологической неоднородности — глубинного разлома, согласного с простиранием БРЗ. Это подтверждает и анализ ситуации с использованием критерия Кулона—Мора для условий существования сплошного тела при высоких давлениях [31]:</w:t>
      </w:r>
    </w:p>
    <w:p w:rsidR="00C15EAB" w:rsidRPr="008E338A" w:rsidRDefault="00C15EAB" w:rsidP="00C15EAB">
      <w:pPr>
        <w:spacing w:after="0" w:line="240" w:lineRule="auto"/>
        <w:ind w:firstLine="709"/>
        <w:jc w:val="both"/>
        <w:rPr>
          <w:rFonts w:ascii="Times New Roman" w:hAnsi="Times New Roman" w:cs="Times New Roman"/>
          <w:sz w:val="24"/>
          <w:szCs w:val="24"/>
        </w:rPr>
      </w:pPr>
      <w:r w:rsidRPr="003F34DB">
        <w:rPr>
          <w:rFonts w:ascii="Times New Roman" w:hAnsi="Times New Roman" w:cs="Times New Roman"/>
          <w:position w:val="-24"/>
          <w:sz w:val="24"/>
          <w:szCs w:val="24"/>
        </w:rPr>
        <w:object w:dxaOrig="2799"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9pt;height:32.6pt" o:ole="">
            <v:imagedata r:id="rId8" o:title=""/>
          </v:shape>
          <o:OLEObject Type="Embed" ProgID="Equation.3" ShapeID="_x0000_i1025" DrawAspect="Content" ObjectID="_1552220230" r:id="rId9"/>
        </w:object>
      </w:r>
      <w:r w:rsidRPr="008E338A">
        <w:rPr>
          <w:rFonts w:ascii="Times New Roman" w:hAnsi="Times New Roman" w:cs="Times New Roman"/>
          <w:sz w:val="24"/>
          <w:szCs w:val="24"/>
        </w:rPr>
        <w:t>,</w:t>
      </w:r>
    </w:p>
    <w:p w:rsidR="00C15EAB" w:rsidRPr="008E338A" w:rsidRDefault="00C15EAB" w:rsidP="00C15EAB">
      <w:pPr>
        <w:spacing w:after="0" w:line="240" w:lineRule="auto"/>
        <w:jc w:val="both"/>
        <w:rPr>
          <w:rFonts w:ascii="Times New Roman" w:hAnsi="Times New Roman" w:cs="Times New Roman"/>
          <w:sz w:val="24"/>
          <w:szCs w:val="24"/>
        </w:rPr>
      </w:pPr>
      <w:r w:rsidRPr="008E338A">
        <w:rPr>
          <w:rFonts w:ascii="Times New Roman" w:hAnsi="Times New Roman" w:cs="Times New Roman"/>
          <w:sz w:val="24"/>
          <w:szCs w:val="24"/>
        </w:rPr>
        <w:t xml:space="preserve">где </w:t>
      </w:r>
      <w:r w:rsidRPr="003F34DB">
        <w:rPr>
          <w:rFonts w:ascii="Times New Roman" w:hAnsi="Times New Roman" w:cs="Times New Roman"/>
          <w:i/>
          <w:sz w:val="24"/>
          <w:szCs w:val="24"/>
        </w:rPr>
        <w:t>с</w:t>
      </w:r>
      <w:r w:rsidRPr="008E338A">
        <w:rPr>
          <w:rFonts w:ascii="Times New Roman" w:hAnsi="Times New Roman" w:cs="Times New Roman"/>
          <w:sz w:val="24"/>
          <w:szCs w:val="24"/>
        </w:rPr>
        <w:t xml:space="preserve"> — прочность сцепления горных пород (порядка 50 МПа), </w:t>
      </w:r>
      <w:r>
        <w:rPr>
          <w:rFonts w:ascii="Times New Roman" w:hAnsi="Times New Roman" w:cs="Times New Roman"/>
          <w:sz w:val="24"/>
          <w:szCs w:val="24"/>
        </w:rPr>
        <w:t>φ</w:t>
      </w:r>
      <w:r w:rsidRPr="008E338A">
        <w:rPr>
          <w:rFonts w:ascii="Times New Roman" w:hAnsi="Times New Roman" w:cs="Times New Roman"/>
          <w:sz w:val="24"/>
          <w:szCs w:val="24"/>
        </w:rPr>
        <w:t xml:space="preserve"> — угол внутреннего трения (со средним значением порядка 30° [32]). Знак равенства характеризует деструктуризацию горного массива в виде трещин, пластического течения и прочих необратимых явлений. Согласно расчетам, именно в западной части БРЗ в начальную стадию ее развития наиболее возможны разрушения, проявляющиеся в виде образования нарушений сплошности и разрывов, которые могли и привели к зарождению и (или) активизации субвертикального глубинного разлома.</w:t>
      </w:r>
    </w:p>
    <w:p w:rsidR="00C15EAB" w:rsidRPr="008E338A" w:rsidRDefault="00C15EAB" w:rsidP="00C15EAB">
      <w:pPr>
        <w:spacing w:after="0" w:line="240" w:lineRule="auto"/>
        <w:ind w:firstLine="709"/>
        <w:jc w:val="both"/>
        <w:rPr>
          <w:rFonts w:ascii="Times New Roman" w:hAnsi="Times New Roman" w:cs="Times New Roman"/>
          <w:sz w:val="24"/>
          <w:szCs w:val="24"/>
        </w:rPr>
      </w:pPr>
      <w:r w:rsidRPr="008E338A">
        <w:rPr>
          <w:rFonts w:ascii="Times New Roman" w:hAnsi="Times New Roman" w:cs="Times New Roman"/>
          <w:sz w:val="24"/>
          <w:szCs w:val="24"/>
        </w:rPr>
        <w:t>Для юга Сибирской платформы (левая часть модели) анализ ориентации главных напряжений (см. рис, 4) показал следующее. Верхняя часть земной коры характеризуется обстановкой горизонтального сжатия (в геологической терминологии), ниже которой наблюдается переход в зону сдвигового поля напряжений (σ</w:t>
      </w:r>
      <w:r w:rsidRPr="008E338A">
        <w:rPr>
          <w:rFonts w:ascii="Times New Roman" w:hAnsi="Times New Roman" w:cs="Times New Roman"/>
          <w:sz w:val="24"/>
          <w:szCs w:val="24"/>
          <w:vertAlign w:val="subscript"/>
        </w:rPr>
        <w:t>2</w:t>
      </w:r>
      <w:r w:rsidRPr="008E338A">
        <w:rPr>
          <w:rFonts w:ascii="Times New Roman" w:hAnsi="Times New Roman" w:cs="Times New Roman"/>
          <w:sz w:val="24"/>
          <w:szCs w:val="24"/>
        </w:rPr>
        <w:t xml:space="preserve"> — вертикальна). Нижняя часть коры находится в условиях</w:t>
      </w:r>
      <w:r w:rsidRPr="006C048F">
        <w:rPr>
          <w:rFonts w:ascii="Times New Roman" w:hAnsi="Times New Roman" w:cs="Times New Roman"/>
          <w:sz w:val="24"/>
          <w:szCs w:val="24"/>
        </w:rPr>
        <w:t xml:space="preserve"> </w:t>
      </w:r>
      <w:r w:rsidRPr="008E338A">
        <w:rPr>
          <w:rFonts w:ascii="Times New Roman" w:hAnsi="Times New Roman" w:cs="Times New Roman"/>
          <w:sz w:val="24"/>
          <w:szCs w:val="24"/>
        </w:rPr>
        <w:t>тектонического режима растяжения (σ</w:t>
      </w:r>
      <w:r w:rsidRPr="008E338A">
        <w:rPr>
          <w:rFonts w:ascii="Times New Roman" w:hAnsi="Times New Roman" w:cs="Times New Roman"/>
          <w:sz w:val="24"/>
          <w:szCs w:val="24"/>
          <w:vertAlign w:val="subscript"/>
        </w:rPr>
        <w:t>3</w:t>
      </w:r>
      <w:r w:rsidRPr="008E338A">
        <w:rPr>
          <w:rFonts w:ascii="Times New Roman" w:hAnsi="Times New Roman" w:cs="Times New Roman"/>
          <w:sz w:val="24"/>
          <w:szCs w:val="24"/>
        </w:rPr>
        <w:t xml:space="preserve"> — вертикальна), а для мантийной части литосферы фиксируется тектонический режим сжатия (σ</w:t>
      </w:r>
      <w:r w:rsidRPr="008E338A">
        <w:rPr>
          <w:rFonts w:ascii="Times New Roman" w:hAnsi="Times New Roman" w:cs="Times New Roman"/>
          <w:sz w:val="24"/>
          <w:szCs w:val="24"/>
          <w:vertAlign w:val="subscript"/>
        </w:rPr>
        <w:t>1</w:t>
      </w:r>
      <w:r w:rsidRPr="008E338A">
        <w:rPr>
          <w:rFonts w:ascii="Times New Roman" w:hAnsi="Times New Roman" w:cs="Times New Roman"/>
          <w:sz w:val="24"/>
          <w:szCs w:val="24"/>
        </w:rPr>
        <w:t xml:space="preserve"> — вертикальна).</w:t>
      </w:r>
    </w:p>
    <w:p w:rsidR="00C15EAB" w:rsidRPr="008E338A" w:rsidRDefault="00C15EAB" w:rsidP="00C15EAB">
      <w:pPr>
        <w:spacing w:after="0" w:line="240" w:lineRule="auto"/>
        <w:ind w:firstLine="709"/>
        <w:jc w:val="both"/>
        <w:rPr>
          <w:rFonts w:ascii="Times New Roman" w:hAnsi="Times New Roman" w:cs="Times New Roman"/>
          <w:sz w:val="24"/>
          <w:szCs w:val="24"/>
        </w:rPr>
      </w:pPr>
      <w:r w:rsidRPr="008E338A">
        <w:rPr>
          <w:rFonts w:ascii="Times New Roman" w:hAnsi="Times New Roman" w:cs="Times New Roman"/>
          <w:sz w:val="24"/>
          <w:szCs w:val="24"/>
        </w:rPr>
        <w:t>Для Забайкальской складчатой области (правая часть модели) режим деформирования коры определяется условиями тектонического растяжения, а для слоя литосферной мантии — тектонического сжатия.</w:t>
      </w:r>
    </w:p>
    <w:p w:rsidR="00ED1D21" w:rsidRPr="008E338A" w:rsidRDefault="00ED1D21" w:rsidP="00ED1D21">
      <w:pPr>
        <w:spacing w:after="0" w:line="240" w:lineRule="auto"/>
        <w:ind w:firstLine="709"/>
        <w:jc w:val="both"/>
        <w:rPr>
          <w:rFonts w:ascii="Times New Roman" w:hAnsi="Times New Roman" w:cs="Times New Roman"/>
          <w:sz w:val="24"/>
          <w:szCs w:val="24"/>
        </w:rPr>
      </w:pPr>
      <w:r w:rsidRPr="008E338A">
        <w:rPr>
          <w:rFonts w:ascii="Times New Roman" w:hAnsi="Times New Roman" w:cs="Times New Roman"/>
          <w:sz w:val="24"/>
          <w:szCs w:val="24"/>
        </w:rPr>
        <w:t>В верхних горизонтах центральной части БРЗ существует переход от режима тектонического сжатия к обстановке тектонического растяжения. Он характерен для условий поперечного изгиба. Слой литосферной мантии находится в условиях тектонического сжатия. Однако по сравнению с западной частью разреза здесь фиксируется переориентировка осей главных напряжений (σ</w:t>
      </w:r>
      <w:r w:rsidRPr="008E338A">
        <w:rPr>
          <w:rFonts w:ascii="Times New Roman" w:hAnsi="Times New Roman" w:cs="Times New Roman"/>
          <w:sz w:val="24"/>
          <w:szCs w:val="24"/>
          <w:vertAlign w:val="subscript"/>
        </w:rPr>
        <w:t>2</w:t>
      </w:r>
      <w:r w:rsidRPr="008E338A">
        <w:rPr>
          <w:rFonts w:ascii="Times New Roman" w:hAnsi="Times New Roman" w:cs="Times New Roman"/>
          <w:sz w:val="24"/>
          <w:szCs w:val="24"/>
        </w:rPr>
        <w:t xml:space="preserve"> и σ</w:t>
      </w:r>
      <w:r w:rsidRPr="008E338A">
        <w:rPr>
          <w:rFonts w:ascii="Times New Roman" w:hAnsi="Times New Roman" w:cs="Times New Roman"/>
          <w:sz w:val="24"/>
          <w:szCs w:val="24"/>
          <w:vertAlign w:val="subscript"/>
        </w:rPr>
        <w:t>3</w:t>
      </w:r>
      <w:r w:rsidRPr="008E338A">
        <w:rPr>
          <w:rFonts w:ascii="Times New Roman" w:hAnsi="Times New Roman" w:cs="Times New Roman"/>
          <w:sz w:val="24"/>
          <w:szCs w:val="24"/>
        </w:rPr>
        <w:t>). В отличие от латеральных вертикальный разрез центральной части БРЗ по анализу коэффициента Лодэ-Надаи представляется наиболее простым: для нею характерно обобщенное растяжение.</w:t>
      </w:r>
    </w:p>
    <w:p w:rsidR="00ED1D21" w:rsidRPr="008E338A" w:rsidRDefault="00ED1D21" w:rsidP="00ED1D21">
      <w:pPr>
        <w:spacing w:after="0" w:line="240" w:lineRule="auto"/>
        <w:ind w:firstLine="709"/>
        <w:jc w:val="both"/>
        <w:rPr>
          <w:rFonts w:ascii="Times New Roman" w:hAnsi="Times New Roman" w:cs="Times New Roman"/>
          <w:sz w:val="24"/>
          <w:szCs w:val="24"/>
        </w:rPr>
      </w:pPr>
      <w:r w:rsidRPr="008E338A">
        <w:rPr>
          <w:rFonts w:ascii="Times New Roman" w:hAnsi="Times New Roman" w:cs="Times New Roman"/>
          <w:sz w:val="24"/>
          <w:szCs w:val="24"/>
        </w:rPr>
        <w:t>Таким образом, уже на раннем этапе формирования БРЗ закладывается ее структурная асимметрия.</w:t>
      </w:r>
    </w:p>
    <w:p w:rsidR="00C15EAB" w:rsidRPr="006C048F" w:rsidRDefault="00C15EAB" w:rsidP="00C15EAB">
      <w:pPr>
        <w:spacing w:after="0" w:line="240" w:lineRule="auto"/>
        <w:ind w:firstLine="709"/>
        <w:jc w:val="both"/>
        <w:rPr>
          <w:rFonts w:ascii="Times New Roman" w:hAnsi="Times New Roman" w:cs="Times New Roman"/>
          <w:sz w:val="24"/>
          <w:szCs w:val="24"/>
        </w:rPr>
      </w:pPr>
    </w:p>
    <w:p w:rsidR="00C15EAB" w:rsidRPr="008E338A" w:rsidRDefault="00ED1D21" w:rsidP="00C15EAB">
      <w:pPr>
        <w:spacing w:after="0" w:line="240" w:lineRule="auto"/>
        <w:jc w:val="both"/>
        <w:rPr>
          <w:rFonts w:ascii="Times New Roman" w:hAnsi="Times New Roman" w:cs="Times New Roman"/>
          <w:sz w:val="24"/>
          <w:szCs w:val="24"/>
          <w:lang w:val="en-US"/>
        </w:rPr>
      </w:pPr>
      <w:r w:rsidRPr="00ED1D21">
        <w:rPr>
          <w:rFonts w:ascii="Times New Roman" w:hAnsi="Times New Roman" w:cs="Times New Roman"/>
          <w:noProof/>
          <w:sz w:val="24"/>
          <w:szCs w:val="24"/>
          <w:lang w:eastAsia="ru-RU"/>
        </w:rPr>
        <w:lastRenderedPageBreak/>
        <w:drawing>
          <wp:inline distT="0" distB="0" distL="0" distR="0">
            <wp:extent cx="5940425" cy="7655142"/>
            <wp:effectExtent l="0" t="0" r="3175" b="3175"/>
            <wp:docPr id="4" name="Рисунок 4" descr="D:\18НАУЧНАЯ РАБОТА\01СТАТЬИ\2017\ТРУДЫ\КНИГА\ТЕМА 6\Рисунки Обработ\[301] Геология и геофизика, 2003, Т.44, №4, 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8НАУЧНАЯ РАБОТА\01СТАТЬИ\2017\ТРУДЫ\КНИГА\ТЕМА 6\Рисунки Обработ\[301] Геология и геофизика, 2003, Т.44, №4, рис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7655142"/>
                    </a:xfrm>
                    <a:prstGeom prst="rect">
                      <a:avLst/>
                    </a:prstGeom>
                    <a:noFill/>
                    <a:ln>
                      <a:noFill/>
                    </a:ln>
                  </pic:spPr>
                </pic:pic>
              </a:graphicData>
            </a:graphic>
          </wp:inline>
        </w:drawing>
      </w:r>
    </w:p>
    <w:p w:rsidR="00C15EAB" w:rsidRDefault="00C15EAB" w:rsidP="00C15EAB">
      <w:pPr>
        <w:spacing w:after="0" w:line="240" w:lineRule="auto"/>
        <w:ind w:firstLine="709"/>
        <w:jc w:val="both"/>
        <w:rPr>
          <w:rFonts w:ascii="Times New Roman" w:hAnsi="Times New Roman" w:cs="Times New Roman"/>
          <w:sz w:val="24"/>
          <w:szCs w:val="24"/>
        </w:rPr>
      </w:pPr>
    </w:p>
    <w:p w:rsidR="00C15EAB" w:rsidRPr="006C048F" w:rsidRDefault="00C15EAB" w:rsidP="00C15EAB">
      <w:pPr>
        <w:spacing w:after="0" w:line="240" w:lineRule="auto"/>
        <w:ind w:firstLine="709"/>
        <w:jc w:val="both"/>
        <w:rPr>
          <w:rFonts w:ascii="Times New Roman" w:hAnsi="Times New Roman" w:cs="Times New Roman"/>
          <w:sz w:val="24"/>
          <w:szCs w:val="24"/>
        </w:rPr>
      </w:pPr>
      <w:r w:rsidRPr="008E338A">
        <w:rPr>
          <w:rFonts w:ascii="Times New Roman" w:hAnsi="Times New Roman" w:cs="Times New Roman"/>
          <w:sz w:val="24"/>
          <w:szCs w:val="24"/>
        </w:rPr>
        <w:t>Рис. 3. Результаты расчетов напряженного состояния модели:</w:t>
      </w:r>
      <w:r>
        <w:rPr>
          <w:rFonts w:ascii="Times New Roman" w:hAnsi="Times New Roman" w:cs="Times New Roman"/>
          <w:sz w:val="24"/>
          <w:szCs w:val="24"/>
        </w:rPr>
        <w:t xml:space="preserve"> </w:t>
      </w:r>
      <w:r w:rsidRPr="006C048F">
        <w:rPr>
          <w:rFonts w:ascii="Times New Roman" w:hAnsi="Times New Roman" w:cs="Times New Roman"/>
          <w:bCs/>
          <w:iCs/>
          <w:sz w:val="24"/>
          <w:szCs w:val="24"/>
          <w:lang w:val="en-US"/>
        </w:rPr>
        <w:t>A</w:t>
      </w:r>
      <w:r w:rsidRPr="006C048F">
        <w:rPr>
          <w:rFonts w:ascii="Times New Roman" w:hAnsi="Times New Roman" w:cs="Times New Roman"/>
          <w:bCs/>
          <w:sz w:val="24"/>
          <w:szCs w:val="24"/>
        </w:rPr>
        <w:t xml:space="preserve"> — максимальные главные напряжения; </w:t>
      </w:r>
      <w:r w:rsidRPr="006C048F">
        <w:rPr>
          <w:rFonts w:ascii="Times New Roman" w:hAnsi="Times New Roman" w:cs="Times New Roman"/>
          <w:bCs/>
          <w:iCs/>
          <w:sz w:val="24"/>
          <w:szCs w:val="24"/>
        </w:rPr>
        <w:t>Б</w:t>
      </w:r>
      <w:r w:rsidRPr="006C048F">
        <w:rPr>
          <w:rFonts w:ascii="Times New Roman" w:hAnsi="Times New Roman" w:cs="Times New Roman"/>
          <w:sz w:val="24"/>
          <w:szCs w:val="24"/>
        </w:rPr>
        <w:t xml:space="preserve"> — </w:t>
      </w:r>
      <w:r w:rsidRPr="006C048F">
        <w:rPr>
          <w:rFonts w:ascii="Times New Roman" w:hAnsi="Times New Roman" w:cs="Times New Roman"/>
          <w:bCs/>
          <w:sz w:val="24"/>
          <w:szCs w:val="24"/>
        </w:rPr>
        <w:t xml:space="preserve">максимальные </w:t>
      </w:r>
      <w:r w:rsidRPr="006C048F">
        <w:rPr>
          <w:rFonts w:ascii="Times New Roman" w:hAnsi="Times New Roman" w:cs="Times New Roman"/>
          <w:sz w:val="24"/>
          <w:szCs w:val="24"/>
        </w:rPr>
        <w:t xml:space="preserve">касательные напряжения; </w:t>
      </w:r>
      <w:r w:rsidRPr="006C048F">
        <w:rPr>
          <w:rFonts w:ascii="Times New Roman" w:hAnsi="Times New Roman" w:cs="Times New Roman"/>
          <w:bCs/>
          <w:iCs/>
          <w:sz w:val="24"/>
          <w:szCs w:val="24"/>
        </w:rPr>
        <w:t>В</w:t>
      </w:r>
      <w:r w:rsidRPr="006C048F">
        <w:rPr>
          <w:rFonts w:ascii="Times New Roman" w:hAnsi="Times New Roman" w:cs="Times New Roman"/>
          <w:sz w:val="24"/>
          <w:szCs w:val="24"/>
        </w:rPr>
        <w:t xml:space="preserve"> — средние </w:t>
      </w:r>
      <w:r w:rsidRPr="006C048F">
        <w:rPr>
          <w:rFonts w:ascii="Times New Roman" w:hAnsi="Times New Roman" w:cs="Times New Roman"/>
          <w:bCs/>
          <w:sz w:val="24"/>
          <w:szCs w:val="24"/>
        </w:rPr>
        <w:t xml:space="preserve">напряжения; </w:t>
      </w:r>
      <w:r w:rsidRPr="006C048F">
        <w:rPr>
          <w:rFonts w:ascii="Times New Roman" w:hAnsi="Times New Roman" w:cs="Times New Roman"/>
          <w:bCs/>
          <w:iCs/>
          <w:sz w:val="24"/>
          <w:szCs w:val="24"/>
        </w:rPr>
        <w:t xml:space="preserve">Г </w:t>
      </w:r>
      <w:r w:rsidRPr="006C048F">
        <w:rPr>
          <w:rFonts w:ascii="Times New Roman" w:hAnsi="Times New Roman" w:cs="Times New Roman"/>
          <w:sz w:val="24"/>
          <w:szCs w:val="24"/>
        </w:rPr>
        <w:t xml:space="preserve">— </w:t>
      </w:r>
      <w:r w:rsidRPr="006C048F">
        <w:rPr>
          <w:rFonts w:ascii="Times New Roman" w:hAnsi="Times New Roman" w:cs="Times New Roman"/>
          <w:bCs/>
          <w:sz w:val="24"/>
          <w:szCs w:val="24"/>
        </w:rPr>
        <w:t>коэффициент Лоде-Надаи.</w:t>
      </w:r>
    </w:p>
    <w:p w:rsidR="00C15EAB" w:rsidRPr="008E338A" w:rsidRDefault="00ED1D21" w:rsidP="00C15EAB">
      <w:pPr>
        <w:spacing w:after="0" w:line="240" w:lineRule="auto"/>
        <w:jc w:val="both"/>
        <w:rPr>
          <w:rFonts w:ascii="Times New Roman" w:hAnsi="Times New Roman" w:cs="Times New Roman"/>
          <w:sz w:val="24"/>
          <w:szCs w:val="24"/>
        </w:rPr>
      </w:pPr>
      <w:r w:rsidRPr="00ED1D21">
        <w:rPr>
          <w:rFonts w:ascii="Times New Roman" w:hAnsi="Times New Roman" w:cs="Times New Roman"/>
          <w:noProof/>
          <w:sz w:val="24"/>
          <w:szCs w:val="24"/>
          <w:lang w:eastAsia="ru-RU"/>
        </w:rPr>
        <w:lastRenderedPageBreak/>
        <w:drawing>
          <wp:inline distT="0" distB="0" distL="0" distR="0">
            <wp:extent cx="5940425" cy="3686228"/>
            <wp:effectExtent l="0" t="0" r="3175" b="9525"/>
            <wp:docPr id="5" name="Рисунок 5" descr="D:\18НАУЧНАЯ РАБОТА\01СТАТЬИ\2017\ТРУДЫ\КНИГА\ТЕМА 6\Рисунки Обработ\[301] Геология и геофизика, 2003, Т.44, №4, ри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8НАУЧНАЯ РАБОТА\01СТАТЬИ\2017\ТРУДЫ\КНИГА\ТЕМА 6\Рисунки Обработ\[301] Геология и геофизика, 2003, Т.44, №4, рис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686228"/>
                    </a:xfrm>
                    <a:prstGeom prst="rect">
                      <a:avLst/>
                    </a:prstGeom>
                    <a:noFill/>
                    <a:ln>
                      <a:noFill/>
                    </a:ln>
                  </pic:spPr>
                </pic:pic>
              </a:graphicData>
            </a:graphic>
          </wp:inline>
        </w:drawing>
      </w:r>
      <w:bookmarkStart w:id="0" w:name="_GoBack"/>
      <w:bookmarkEnd w:id="0"/>
    </w:p>
    <w:p w:rsidR="00C15EAB" w:rsidRPr="006C048F" w:rsidRDefault="00C15EAB" w:rsidP="00C15EAB">
      <w:pPr>
        <w:spacing w:after="0" w:line="240" w:lineRule="auto"/>
        <w:ind w:firstLine="709"/>
        <w:jc w:val="both"/>
        <w:rPr>
          <w:rFonts w:ascii="Times New Roman" w:hAnsi="Times New Roman" w:cs="Times New Roman"/>
          <w:sz w:val="24"/>
          <w:szCs w:val="24"/>
        </w:rPr>
      </w:pPr>
      <w:r w:rsidRPr="006C048F">
        <w:rPr>
          <w:rFonts w:ascii="Times New Roman" w:hAnsi="Times New Roman" w:cs="Times New Roman"/>
          <w:sz w:val="24"/>
          <w:szCs w:val="24"/>
        </w:rPr>
        <w:t xml:space="preserve">Рис. 4. Ориентация главных напряжений в модели. Главные напряжения: </w:t>
      </w:r>
      <w:r w:rsidRPr="006C048F">
        <w:rPr>
          <w:rFonts w:ascii="Times New Roman" w:hAnsi="Times New Roman" w:cs="Times New Roman"/>
          <w:bCs/>
          <w:iCs/>
          <w:sz w:val="24"/>
          <w:szCs w:val="24"/>
        </w:rPr>
        <w:t>А</w:t>
      </w:r>
      <w:r w:rsidRPr="006C048F">
        <w:rPr>
          <w:rFonts w:ascii="Times New Roman" w:hAnsi="Times New Roman" w:cs="Times New Roman"/>
          <w:sz w:val="24"/>
          <w:szCs w:val="24"/>
        </w:rPr>
        <w:t xml:space="preserve"> — максимальные, </w:t>
      </w:r>
      <w:r w:rsidRPr="006C048F">
        <w:rPr>
          <w:rFonts w:ascii="Times New Roman" w:hAnsi="Times New Roman" w:cs="Times New Roman"/>
          <w:bCs/>
          <w:iCs/>
          <w:sz w:val="24"/>
          <w:szCs w:val="24"/>
        </w:rPr>
        <w:t>Б</w:t>
      </w:r>
      <w:r w:rsidRPr="006C048F">
        <w:rPr>
          <w:rFonts w:ascii="Times New Roman" w:hAnsi="Times New Roman" w:cs="Times New Roman"/>
          <w:sz w:val="24"/>
          <w:szCs w:val="24"/>
        </w:rPr>
        <w:t xml:space="preserve"> — промежуточные, </w:t>
      </w:r>
      <w:r w:rsidRPr="006C048F">
        <w:rPr>
          <w:rFonts w:ascii="Times New Roman" w:hAnsi="Times New Roman" w:cs="Times New Roman"/>
          <w:bCs/>
          <w:iCs/>
          <w:sz w:val="24"/>
          <w:szCs w:val="24"/>
        </w:rPr>
        <w:t>В</w:t>
      </w:r>
      <w:r w:rsidRPr="006C048F">
        <w:rPr>
          <w:rFonts w:ascii="Times New Roman" w:hAnsi="Times New Roman" w:cs="Times New Roman"/>
          <w:sz w:val="24"/>
          <w:szCs w:val="24"/>
        </w:rPr>
        <w:t xml:space="preserve"> — минимальные.</w:t>
      </w:r>
    </w:p>
    <w:p w:rsidR="00C15EAB" w:rsidRDefault="00C15EAB" w:rsidP="00C15EAB">
      <w:pPr>
        <w:spacing w:after="0" w:line="240" w:lineRule="auto"/>
        <w:ind w:firstLine="709"/>
        <w:jc w:val="both"/>
        <w:rPr>
          <w:rFonts w:ascii="Times New Roman" w:hAnsi="Times New Roman" w:cs="Times New Roman"/>
          <w:sz w:val="24"/>
          <w:szCs w:val="24"/>
        </w:rPr>
      </w:pPr>
    </w:p>
    <w:p w:rsidR="00C15EAB" w:rsidRDefault="00C15EAB" w:rsidP="00C15EAB">
      <w:pPr>
        <w:spacing w:after="0" w:line="240" w:lineRule="auto"/>
        <w:ind w:firstLine="709"/>
        <w:jc w:val="both"/>
        <w:rPr>
          <w:rFonts w:ascii="Times New Roman" w:hAnsi="Times New Roman" w:cs="Times New Roman"/>
          <w:sz w:val="24"/>
          <w:szCs w:val="24"/>
        </w:rPr>
      </w:pPr>
    </w:p>
    <w:p w:rsidR="00C15EAB" w:rsidRPr="006C048F" w:rsidRDefault="00C15EAB" w:rsidP="00C15EAB">
      <w:pPr>
        <w:spacing w:after="0" w:line="240" w:lineRule="auto"/>
        <w:ind w:firstLine="709"/>
        <w:jc w:val="center"/>
        <w:rPr>
          <w:rFonts w:ascii="Times New Roman" w:hAnsi="Times New Roman" w:cs="Times New Roman"/>
          <w:b/>
          <w:sz w:val="24"/>
          <w:szCs w:val="24"/>
        </w:rPr>
      </w:pPr>
      <w:r w:rsidRPr="006C048F">
        <w:rPr>
          <w:rFonts w:ascii="Times New Roman" w:hAnsi="Times New Roman" w:cs="Times New Roman"/>
          <w:b/>
          <w:sz w:val="24"/>
          <w:szCs w:val="24"/>
        </w:rPr>
        <w:t>Выводы</w:t>
      </w:r>
    </w:p>
    <w:p w:rsidR="00C15EAB" w:rsidRPr="008E338A" w:rsidRDefault="00C15EAB" w:rsidP="00C15EAB">
      <w:pPr>
        <w:spacing w:after="0" w:line="240" w:lineRule="auto"/>
        <w:ind w:firstLine="709"/>
        <w:jc w:val="both"/>
        <w:rPr>
          <w:rFonts w:ascii="Times New Roman" w:hAnsi="Times New Roman" w:cs="Times New Roman"/>
          <w:sz w:val="24"/>
          <w:szCs w:val="24"/>
        </w:rPr>
      </w:pPr>
      <w:r w:rsidRPr="008E338A">
        <w:rPr>
          <w:rFonts w:ascii="Times New Roman" w:hAnsi="Times New Roman" w:cs="Times New Roman"/>
          <w:sz w:val="24"/>
          <w:szCs w:val="24"/>
        </w:rPr>
        <w:t>Разработанная численная модель начальной стадии развития БРЗ показала, что неоднородности температур на нижней границе литосферы, являющиеся следствием подъема аномальной разогретой мантии, оказали влияние на распределение температур в вышележащих слоях и на неравномерный прогрев земной коры в разных частях рифтовой зоны. Совместное действие гравитационных сил и температурных напряжений привело к довольно сложному распределению напряжений в верхней части литосферы и к ее изгибовым деформациям, которые выразились в виде вертикальных смещений границ разделов. Возникшие при этом большие растягивающие напряжения, сконцентрированные в центральной части над локальной тепловой аномалией, оказались достаточными для разрушения литосферы, формирования разломов и рифтовых впадин.</w:t>
      </w:r>
    </w:p>
    <w:p w:rsidR="00C15EAB" w:rsidRPr="008E338A" w:rsidRDefault="00C15EAB" w:rsidP="00C15EAB">
      <w:pPr>
        <w:spacing w:after="0" w:line="240" w:lineRule="auto"/>
        <w:ind w:firstLine="709"/>
        <w:jc w:val="both"/>
        <w:rPr>
          <w:rFonts w:ascii="Times New Roman" w:hAnsi="Times New Roman" w:cs="Times New Roman"/>
          <w:sz w:val="24"/>
          <w:szCs w:val="24"/>
        </w:rPr>
      </w:pPr>
      <w:r w:rsidRPr="008E338A">
        <w:rPr>
          <w:rFonts w:ascii="Times New Roman" w:hAnsi="Times New Roman" w:cs="Times New Roman"/>
          <w:sz w:val="24"/>
          <w:szCs w:val="24"/>
        </w:rPr>
        <w:t>Численное моделирование методом конечных элементов дает основание считать, что механизм деформирования литосферы, в основе которого лежит температурная аномалия, может инициировать растяжение коры и процесс рифтогенеза. Существование независимых источников горизонтальных растягивающих напряжений на начальной стадии рифтогенеза в БРЗ не обязательно. Температурный режим на начальной стадии рифтогенеза может играть определяющую роль в деформировании литосферы и в вариациях ее напряженного состояния. Совместное действие температурного режима и распределения типов напряженного состояния могут предопределять первоначальную горизонтальную расслоенность упругой литосферы. На основе результатов проведенного моделирования установлено влияние температурного режима на структуру напряженного состояния литосферы и ее начальное растяжение. Это подтверждает зарождение БРЗ в результате активного рифтогенного режима. Продолжение работ аналогичного типа позволит восстановить картину последующих этапов развития рифтогенеза, его главных структур — разломов и впадин, а также сопровождающих рифтогенез сейсмических процессов.</w:t>
      </w:r>
    </w:p>
    <w:p w:rsidR="00C15EAB" w:rsidRPr="008E338A" w:rsidRDefault="00C15EAB" w:rsidP="00C15EAB">
      <w:pPr>
        <w:spacing w:after="0" w:line="240" w:lineRule="auto"/>
        <w:ind w:firstLine="709"/>
        <w:jc w:val="both"/>
        <w:rPr>
          <w:rFonts w:ascii="Times New Roman" w:hAnsi="Times New Roman" w:cs="Times New Roman"/>
          <w:sz w:val="24"/>
          <w:szCs w:val="24"/>
        </w:rPr>
      </w:pPr>
      <w:r w:rsidRPr="008E338A">
        <w:rPr>
          <w:rFonts w:ascii="Times New Roman" w:hAnsi="Times New Roman" w:cs="Times New Roman"/>
          <w:sz w:val="24"/>
          <w:szCs w:val="24"/>
        </w:rPr>
        <w:lastRenderedPageBreak/>
        <w:t>Авторы благодарят к.г.-м.н. А. С. Гладкова за помощь при обработке данных; д.ф.-м.н. Л. А. Назарову за советы при подготовке рукописи.</w:t>
      </w:r>
    </w:p>
    <w:p w:rsidR="00C15EAB" w:rsidRDefault="00C15EAB" w:rsidP="00C15EAB">
      <w:pPr>
        <w:spacing w:after="0" w:line="240" w:lineRule="auto"/>
        <w:ind w:firstLine="709"/>
        <w:jc w:val="both"/>
        <w:rPr>
          <w:rFonts w:ascii="Times New Roman" w:hAnsi="Times New Roman" w:cs="Times New Roman"/>
          <w:sz w:val="24"/>
          <w:szCs w:val="24"/>
        </w:rPr>
      </w:pPr>
      <w:r w:rsidRPr="008E338A">
        <w:rPr>
          <w:rFonts w:ascii="Times New Roman" w:hAnsi="Times New Roman" w:cs="Times New Roman"/>
          <w:sz w:val="24"/>
          <w:szCs w:val="24"/>
        </w:rPr>
        <w:t>Исследование выполнено при финансовой поддержке РФФИ (гранты 00-15-98574, 01-05-97226) и интеграционного проекта ИГ СО-77.</w:t>
      </w:r>
    </w:p>
    <w:p w:rsidR="00C15EAB" w:rsidRPr="008E338A" w:rsidRDefault="00C15EAB" w:rsidP="00C15EAB">
      <w:pPr>
        <w:spacing w:after="0" w:line="240" w:lineRule="auto"/>
        <w:ind w:firstLine="709"/>
        <w:jc w:val="both"/>
        <w:rPr>
          <w:rFonts w:ascii="Times New Roman" w:hAnsi="Times New Roman" w:cs="Times New Roman"/>
          <w:sz w:val="24"/>
          <w:szCs w:val="24"/>
        </w:rPr>
      </w:pPr>
    </w:p>
    <w:p w:rsidR="00C15EAB" w:rsidRPr="006C048F" w:rsidRDefault="00C15EAB" w:rsidP="00C15EAB">
      <w:pPr>
        <w:spacing w:after="0" w:line="240" w:lineRule="auto"/>
        <w:ind w:firstLine="709"/>
        <w:jc w:val="center"/>
        <w:rPr>
          <w:rFonts w:ascii="Times New Roman" w:hAnsi="Times New Roman" w:cs="Times New Roman"/>
          <w:b/>
          <w:sz w:val="24"/>
          <w:szCs w:val="24"/>
        </w:rPr>
      </w:pPr>
      <w:r w:rsidRPr="006C048F">
        <w:rPr>
          <w:rFonts w:ascii="Times New Roman" w:hAnsi="Times New Roman" w:cs="Times New Roman"/>
          <w:b/>
          <w:sz w:val="24"/>
          <w:szCs w:val="24"/>
        </w:rPr>
        <w:t>ЛИТЕРАТУРА</w:t>
      </w:r>
    </w:p>
    <w:p w:rsidR="00C15EAB" w:rsidRPr="00ED1D21" w:rsidRDefault="00C15EAB" w:rsidP="00C15EAB">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1. Логачев Н. А., Борняков С. А., Шерман С. И. </w:t>
      </w:r>
      <w:r w:rsidRPr="008E338A">
        <w:rPr>
          <w:rFonts w:ascii="Times New Roman" w:hAnsi="Times New Roman" w:cs="Times New Roman"/>
          <w:sz w:val="24"/>
          <w:szCs w:val="24"/>
        </w:rPr>
        <w:t>О механизме формирования Байкальской рифтовой зоны по результатам физического моделирования // Докл. РАН</w:t>
      </w:r>
      <w:r w:rsidRPr="00ED1D21">
        <w:rPr>
          <w:rFonts w:ascii="Times New Roman" w:hAnsi="Times New Roman" w:cs="Times New Roman"/>
          <w:sz w:val="24"/>
          <w:szCs w:val="24"/>
          <w:lang w:val="en-US"/>
        </w:rPr>
        <w:t xml:space="preserve">, 2000, </w:t>
      </w:r>
      <w:r w:rsidRPr="008E338A">
        <w:rPr>
          <w:rFonts w:ascii="Times New Roman" w:hAnsi="Times New Roman" w:cs="Times New Roman"/>
          <w:sz w:val="24"/>
          <w:szCs w:val="24"/>
        </w:rPr>
        <w:t>т</w:t>
      </w:r>
      <w:r w:rsidRPr="00ED1D21">
        <w:rPr>
          <w:rFonts w:ascii="Times New Roman" w:hAnsi="Times New Roman" w:cs="Times New Roman"/>
          <w:sz w:val="24"/>
          <w:szCs w:val="24"/>
          <w:lang w:val="en-US"/>
        </w:rPr>
        <w:t xml:space="preserve">. 373, № 3, </w:t>
      </w:r>
      <w:r w:rsidRPr="008E338A">
        <w:rPr>
          <w:rFonts w:ascii="Times New Roman" w:hAnsi="Times New Roman" w:cs="Times New Roman"/>
          <w:sz w:val="24"/>
          <w:szCs w:val="24"/>
        </w:rPr>
        <w:t>с</w:t>
      </w:r>
      <w:r w:rsidRPr="00ED1D21">
        <w:rPr>
          <w:rFonts w:ascii="Times New Roman" w:hAnsi="Times New Roman" w:cs="Times New Roman"/>
          <w:sz w:val="24"/>
          <w:szCs w:val="24"/>
          <w:lang w:val="en-US"/>
        </w:rPr>
        <w:t>. 388-390.</w:t>
      </w:r>
    </w:p>
    <w:p w:rsidR="00C15EAB" w:rsidRPr="008E338A" w:rsidRDefault="00C15EAB" w:rsidP="00C15EAB">
      <w:pPr>
        <w:spacing w:after="0" w:line="240" w:lineRule="auto"/>
        <w:ind w:firstLine="709"/>
        <w:jc w:val="both"/>
        <w:rPr>
          <w:rFonts w:ascii="Times New Roman" w:hAnsi="Times New Roman" w:cs="Times New Roman"/>
          <w:sz w:val="24"/>
          <w:szCs w:val="24"/>
          <w:lang w:val="en-US"/>
        </w:rPr>
      </w:pPr>
      <w:r w:rsidRPr="006C048F">
        <w:rPr>
          <w:rFonts w:ascii="Times New Roman" w:hAnsi="Times New Roman" w:cs="Times New Roman"/>
          <w:sz w:val="24"/>
          <w:szCs w:val="24"/>
          <w:lang w:val="en-US"/>
        </w:rPr>
        <w:t xml:space="preserve">2. </w:t>
      </w:r>
      <w:r w:rsidRPr="008E338A">
        <w:rPr>
          <w:rFonts w:ascii="Times New Roman" w:hAnsi="Times New Roman" w:cs="Times New Roman"/>
          <w:sz w:val="24"/>
          <w:szCs w:val="24"/>
          <w:lang w:val="en-US"/>
        </w:rPr>
        <w:t>Molnar</w:t>
      </w:r>
      <w:r w:rsidRPr="006C048F">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P</w:t>
      </w:r>
      <w:r w:rsidRPr="006C048F">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Tapponier</w:t>
      </w:r>
      <w:r w:rsidRPr="006C048F">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P</w:t>
      </w:r>
      <w:r w:rsidRPr="006C048F">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Cenozoic</w:t>
      </w:r>
      <w:r w:rsidRPr="006C048F">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tectonics</w:t>
      </w:r>
      <w:r w:rsidRPr="006C048F">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of</w:t>
      </w:r>
      <w:r w:rsidRPr="006C048F">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Asia</w:t>
      </w:r>
      <w:r w:rsidRPr="006C048F">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Effects</w:t>
      </w:r>
      <w:r w:rsidRPr="006C048F">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of</w:t>
      </w:r>
      <w:r w:rsidRPr="006C048F">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a</w:t>
      </w:r>
      <w:r w:rsidRPr="006C048F">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continental</w:t>
      </w:r>
      <w:r w:rsidRPr="006C048F">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collision</w:t>
      </w:r>
      <w:r w:rsidRPr="006C048F">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 Science, 1975, v. 189, p. 419—426.</w:t>
      </w:r>
    </w:p>
    <w:p w:rsidR="00C15EAB" w:rsidRPr="008E338A" w:rsidRDefault="00C15EAB" w:rsidP="00C15E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8E338A">
        <w:rPr>
          <w:rFonts w:ascii="Times New Roman" w:hAnsi="Times New Roman" w:cs="Times New Roman"/>
          <w:sz w:val="24"/>
          <w:szCs w:val="24"/>
        </w:rPr>
        <w:t>Скляров E. В., Мазукабзов А. М., Мельников А. И. Комплексы метаморфических ядер кордильерского типа. Новосибирск, Изд-во СО РАН, НИЦ ОИГГМ СО РАН, 1997, 182 с.</w:t>
      </w:r>
    </w:p>
    <w:p w:rsidR="00C15EAB" w:rsidRPr="008E338A" w:rsidRDefault="00C15EAB" w:rsidP="00C15EAB">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8E338A">
        <w:rPr>
          <w:rFonts w:ascii="Times New Roman" w:hAnsi="Times New Roman" w:cs="Times New Roman"/>
          <w:sz w:val="24"/>
          <w:szCs w:val="24"/>
          <w:lang w:val="en-US"/>
        </w:rPr>
        <w:t>Gordienko I. V., Sherman S. I. Late Paleozoic-Cenozoic destruction of the lithosphere and rifting in the BaiKal region / / The first Stephan Mueller conf. of the European Geophys. Soc. Tel Aviv University, 2000, p. 57.</w:t>
      </w:r>
    </w:p>
    <w:p w:rsidR="00C15EAB" w:rsidRPr="008E338A" w:rsidRDefault="00C15EAB" w:rsidP="00C15EAB">
      <w:pPr>
        <w:spacing w:after="0" w:line="240" w:lineRule="auto"/>
        <w:ind w:firstLine="709"/>
        <w:jc w:val="both"/>
        <w:rPr>
          <w:rFonts w:ascii="Times New Roman" w:hAnsi="Times New Roman" w:cs="Times New Roman"/>
          <w:sz w:val="24"/>
          <w:szCs w:val="24"/>
        </w:rPr>
      </w:pPr>
      <w:r w:rsidRPr="00ED1D21">
        <w:rPr>
          <w:rFonts w:ascii="Times New Roman" w:hAnsi="Times New Roman" w:cs="Times New Roman"/>
          <w:sz w:val="24"/>
          <w:szCs w:val="24"/>
          <w:lang w:val="en-US"/>
        </w:rPr>
        <w:t xml:space="preserve">5. </w:t>
      </w:r>
      <w:r w:rsidRPr="008E338A">
        <w:rPr>
          <w:rFonts w:ascii="Times New Roman" w:hAnsi="Times New Roman" w:cs="Times New Roman"/>
          <w:sz w:val="24"/>
          <w:szCs w:val="24"/>
        </w:rPr>
        <w:t>Крылов</w:t>
      </w:r>
      <w:r w:rsidRPr="00ED1D21">
        <w:rPr>
          <w:rFonts w:ascii="Times New Roman" w:hAnsi="Times New Roman" w:cs="Times New Roman"/>
          <w:sz w:val="24"/>
          <w:szCs w:val="24"/>
          <w:lang w:val="en-US"/>
        </w:rPr>
        <w:t xml:space="preserve"> </w:t>
      </w:r>
      <w:r w:rsidRPr="008E338A">
        <w:rPr>
          <w:rFonts w:ascii="Times New Roman" w:hAnsi="Times New Roman" w:cs="Times New Roman"/>
          <w:sz w:val="24"/>
          <w:szCs w:val="24"/>
        </w:rPr>
        <w:t>С</w:t>
      </w:r>
      <w:r w:rsidRPr="00ED1D21">
        <w:rPr>
          <w:rFonts w:ascii="Times New Roman" w:hAnsi="Times New Roman" w:cs="Times New Roman"/>
          <w:sz w:val="24"/>
          <w:szCs w:val="24"/>
          <w:lang w:val="en-US"/>
        </w:rPr>
        <w:t xml:space="preserve">. </w:t>
      </w:r>
      <w:r w:rsidRPr="008E338A">
        <w:rPr>
          <w:rFonts w:ascii="Times New Roman" w:hAnsi="Times New Roman" w:cs="Times New Roman"/>
          <w:sz w:val="24"/>
          <w:szCs w:val="24"/>
        </w:rPr>
        <w:t>В</w:t>
      </w:r>
      <w:r w:rsidRPr="00ED1D21">
        <w:rPr>
          <w:rFonts w:ascii="Times New Roman" w:hAnsi="Times New Roman" w:cs="Times New Roman"/>
          <w:sz w:val="24"/>
          <w:szCs w:val="24"/>
          <w:lang w:val="en-US"/>
        </w:rPr>
        <w:t xml:space="preserve">., </w:t>
      </w:r>
      <w:r w:rsidRPr="008E338A">
        <w:rPr>
          <w:rFonts w:ascii="Times New Roman" w:hAnsi="Times New Roman" w:cs="Times New Roman"/>
          <w:sz w:val="24"/>
          <w:szCs w:val="24"/>
        </w:rPr>
        <w:t>Мандельбаум</w:t>
      </w:r>
      <w:r w:rsidRPr="00ED1D21">
        <w:rPr>
          <w:rFonts w:ascii="Times New Roman" w:hAnsi="Times New Roman" w:cs="Times New Roman"/>
          <w:sz w:val="24"/>
          <w:szCs w:val="24"/>
          <w:lang w:val="en-US"/>
        </w:rPr>
        <w:t xml:space="preserve"> </w:t>
      </w:r>
      <w:r w:rsidRPr="008E338A">
        <w:rPr>
          <w:rFonts w:ascii="Times New Roman" w:hAnsi="Times New Roman" w:cs="Times New Roman"/>
          <w:sz w:val="24"/>
          <w:szCs w:val="24"/>
        </w:rPr>
        <w:t>М</w:t>
      </w:r>
      <w:r w:rsidRPr="00ED1D21">
        <w:rPr>
          <w:rFonts w:ascii="Times New Roman" w:hAnsi="Times New Roman" w:cs="Times New Roman"/>
          <w:sz w:val="24"/>
          <w:szCs w:val="24"/>
          <w:lang w:val="en-US"/>
        </w:rPr>
        <w:t xml:space="preserve">. </w:t>
      </w:r>
      <w:r w:rsidRPr="008E338A">
        <w:rPr>
          <w:rFonts w:ascii="Times New Roman" w:hAnsi="Times New Roman" w:cs="Times New Roman"/>
          <w:sz w:val="24"/>
          <w:szCs w:val="24"/>
        </w:rPr>
        <w:t>М</w:t>
      </w:r>
      <w:r w:rsidRPr="00ED1D21">
        <w:rPr>
          <w:rFonts w:ascii="Times New Roman" w:hAnsi="Times New Roman" w:cs="Times New Roman"/>
          <w:sz w:val="24"/>
          <w:szCs w:val="24"/>
          <w:lang w:val="en-US"/>
        </w:rPr>
        <w:t xml:space="preserve">., </w:t>
      </w:r>
      <w:r w:rsidRPr="008E338A">
        <w:rPr>
          <w:rFonts w:ascii="Times New Roman" w:hAnsi="Times New Roman" w:cs="Times New Roman"/>
          <w:sz w:val="24"/>
          <w:szCs w:val="24"/>
        </w:rPr>
        <w:t>Мишенькин</w:t>
      </w:r>
      <w:r w:rsidRPr="00ED1D21">
        <w:rPr>
          <w:rFonts w:ascii="Times New Roman" w:hAnsi="Times New Roman" w:cs="Times New Roman"/>
          <w:sz w:val="24"/>
          <w:szCs w:val="24"/>
          <w:lang w:val="en-US"/>
        </w:rPr>
        <w:t xml:space="preserve"> </w:t>
      </w:r>
      <w:r w:rsidRPr="008E338A">
        <w:rPr>
          <w:rFonts w:ascii="Times New Roman" w:hAnsi="Times New Roman" w:cs="Times New Roman"/>
          <w:sz w:val="24"/>
          <w:szCs w:val="24"/>
        </w:rPr>
        <w:t>Б</w:t>
      </w:r>
      <w:r w:rsidRPr="00ED1D21">
        <w:rPr>
          <w:rFonts w:ascii="Times New Roman" w:hAnsi="Times New Roman" w:cs="Times New Roman"/>
          <w:sz w:val="24"/>
          <w:szCs w:val="24"/>
          <w:lang w:val="en-US"/>
        </w:rPr>
        <w:t xml:space="preserve">. </w:t>
      </w:r>
      <w:r w:rsidRPr="008E338A">
        <w:rPr>
          <w:rFonts w:ascii="Times New Roman" w:hAnsi="Times New Roman" w:cs="Times New Roman"/>
          <w:sz w:val="24"/>
          <w:szCs w:val="24"/>
        </w:rPr>
        <w:t>П</w:t>
      </w:r>
      <w:r w:rsidRPr="00ED1D21">
        <w:rPr>
          <w:rFonts w:ascii="Times New Roman" w:hAnsi="Times New Roman" w:cs="Times New Roman"/>
          <w:sz w:val="24"/>
          <w:szCs w:val="24"/>
          <w:lang w:val="en-US"/>
        </w:rPr>
        <w:t xml:space="preserve">. </w:t>
      </w:r>
      <w:r w:rsidRPr="008E338A">
        <w:rPr>
          <w:rFonts w:ascii="Times New Roman" w:hAnsi="Times New Roman" w:cs="Times New Roman"/>
          <w:sz w:val="24"/>
          <w:szCs w:val="24"/>
        </w:rPr>
        <w:t>и</w:t>
      </w:r>
      <w:r w:rsidRPr="00ED1D21">
        <w:rPr>
          <w:rFonts w:ascii="Times New Roman" w:hAnsi="Times New Roman" w:cs="Times New Roman"/>
          <w:sz w:val="24"/>
          <w:szCs w:val="24"/>
          <w:lang w:val="en-US"/>
        </w:rPr>
        <w:t xml:space="preserve"> </w:t>
      </w:r>
      <w:r w:rsidRPr="008E338A">
        <w:rPr>
          <w:rFonts w:ascii="Times New Roman" w:hAnsi="Times New Roman" w:cs="Times New Roman"/>
          <w:sz w:val="24"/>
          <w:szCs w:val="24"/>
        </w:rPr>
        <w:t>др</w:t>
      </w:r>
      <w:r w:rsidRPr="00ED1D21">
        <w:rPr>
          <w:rFonts w:ascii="Times New Roman" w:hAnsi="Times New Roman" w:cs="Times New Roman"/>
          <w:sz w:val="24"/>
          <w:szCs w:val="24"/>
          <w:lang w:val="en-US"/>
        </w:rPr>
        <w:t xml:space="preserve">. </w:t>
      </w:r>
      <w:r w:rsidRPr="008E338A">
        <w:rPr>
          <w:rFonts w:ascii="Times New Roman" w:hAnsi="Times New Roman" w:cs="Times New Roman"/>
          <w:sz w:val="24"/>
          <w:szCs w:val="24"/>
        </w:rPr>
        <w:t>Недра</w:t>
      </w:r>
      <w:r w:rsidRPr="00ED1D21">
        <w:rPr>
          <w:rFonts w:ascii="Times New Roman" w:hAnsi="Times New Roman" w:cs="Times New Roman"/>
          <w:sz w:val="24"/>
          <w:szCs w:val="24"/>
        </w:rPr>
        <w:t xml:space="preserve"> </w:t>
      </w:r>
      <w:r w:rsidRPr="008E338A">
        <w:rPr>
          <w:rFonts w:ascii="Times New Roman" w:hAnsi="Times New Roman" w:cs="Times New Roman"/>
          <w:sz w:val="24"/>
          <w:szCs w:val="24"/>
        </w:rPr>
        <w:t>Байкала</w:t>
      </w:r>
      <w:r w:rsidRPr="00ED1D21">
        <w:rPr>
          <w:rFonts w:ascii="Times New Roman" w:hAnsi="Times New Roman" w:cs="Times New Roman"/>
          <w:sz w:val="24"/>
          <w:szCs w:val="24"/>
        </w:rPr>
        <w:t xml:space="preserve"> (</w:t>
      </w:r>
      <w:r w:rsidRPr="008E338A">
        <w:rPr>
          <w:rFonts w:ascii="Times New Roman" w:hAnsi="Times New Roman" w:cs="Times New Roman"/>
          <w:sz w:val="24"/>
          <w:szCs w:val="24"/>
        </w:rPr>
        <w:t>по</w:t>
      </w:r>
      <w:r w:rsidRPr="00ED1D21">
        <w:rPr>
          <w:rFonts w:ascii="Times New Roman" w:hAnsi="Times New Roman" w:cs="Times New Roman"/>
          <w:sz w:val="24"/>
          <w:szCs w:val="24"/>
        </w:rPr>
        <w:t xml:space="preserve"> </w:t>
      </w:r>
      <w:r w:rsidRPr="008E338A">
        <w:rPr>
          <w:rFonts w:ascii="Times New Roman" w:hAnsi="Times New Roman" w:cs="Times New Roman"/>
          <w:sz w:val="24"/>
          <w:szCs w:val="24"/>
        </w:rPr>
        <w:t>сейсмическим</w:t>
      </w:r>
      <w:r w:rsidRPr="00ED1D21">
        <w:rPr>
          <w:rFonts w:ascii="Times New Roman" w:hAnsi="Times New Roman" w:cs="Times New Roman"/>
          <w:sz w:val="24"/>
          <w:szCs w:val="24"/>
        </w:rPr>
        <w:t xml:space="preserve"> </w:t>
      </w:r>
      <w:r w:rsidRPr="008E338A">
        <w:rPr>
          <w:rFonts w:ascii="Times New Roman" w:hAnsi="Times New Roman" w:cs="Times New Roman"/>
          <w:sz w:val="24"/>
          <w:szCs w:val="24"/>
        </w:rPr>
        <w:t>данным</w:t>
      </w:r>
      <w:r w:rsidRPr="00ED1D21">
        <w:rPr>
          <w:rFonts w:ascii="Times New Roman" w:hAnsi="Times New Roman" w:cs="Times New Roman"/>
          <w:sz w:val="24"/>
          <w:szCs w:val="24"/>
        </w:rPr>
        <w:t xml:space="preserve">). </w:t>
      </w:r>
      <w:r w:rsidRPr="008E338A">
        <w:rPr>
          <w:rFonts w:ascii="Times New Roman" w:hAnsi="Times New Roman" w:cs="Times New Roman"/>
          <w:sz w:val="24"/>
          <w:szCs w:val="24"/>
        </w:rPr>
        <w:t>Новосибирск</w:t>
      </w:r>
      <w:r w:rsidRPr="00ED1D21">
        <w:rPr>
          <w:rFonts w:ascii="Times New Roman" w:hAnsi="Times New Roman" w:cs="Times New Roman"/>
          <w:sz w:val="24"/>
          <w:szCs w:val="24"/>
        </w:rPr>
        <w:t xml:space="preserve">, </w:t>
      </w:r>
      <w:r w:rsidRPr="008E338A">
        <w:rPr>
          <w:rFonts w:ascii="Times New Roman" w:hAnsi="Times New Roman" w:cs="Times New Roman"/>
          <w:sz w:val="24"/>
          <w:szCs w:val="24"/>
        </w:rPr>
        <w:t>Наука</w:t>
      </w:r>
      <w:r w:rsidRPr="00ED1D21">
        <w:rPr>
          <w:rFonts w:ascii="Times New Roman" w:hAnsi="Times New Roman" w:cs="Times New Roman"/>
          <w:sz w:val="24"/>
          <w:szCs w:val="24"/>
        </w:rPr>
        <w:t>, 1981, 1</w:t>
      </w:r>
      <w:r w:rsidRPr="008E338A">
        <w:rPr>
          <w:rFonts w:ascii="Times New Roman" w:hAnsi="Times New Roman" w:cs="Times New Roman"/>
          <w:sz w:val="24"/>
          <w:szCs w:val="24"/>
        </w:rPr>
        <w:t>05 с.</w:t>
      </w:r>
    </w:p>
    <w:p w:rsidR="00C15EAB" w:rsidRPr="00ED1D21" w:rsidRDefault="00C15EAB" w:rsidP="00C15EAB">
      <w:pPr>
        <w:spacing w:after="0" w:line="240" w:lineRule="auto"/>
        <w:ind w:firstLine="709"/>
        <w:jc w:val="both"/>
        <w:rPr>
          <w:rFonts w:ascii="Times New Roman" w:hAnsi="Times New Roman" w:cs="Times New Roman"/>
          <w:sz w:val="24"/>
          <w:szCs w:val="24"/>
        </w:rPr>
      </w:pPr>
      <w:r w:rsidRPr="00ED1D21">
        <w:rPr>
          <w:rFonts w:ascii="Times New Roman" w:hAnsi="Times New Roman" w:cs="Times New Roman"/>
          <w:sz w:val="24"/>
          <w:szCs w:val="24"/>
        </w:rPr>
        <w:t xml:space="preserve">6. </w:t>
      </w:r>
      <w:r w:rsidRPr="006C048F">
        <w:rPr>
          <w:rFonts w:ascii="Times New Roman" w:hAnsi="Times New Roman" w:cs="Times New Roman"/>
          <w:sz w:val="24"/>
          <w:szCs w:val="24"/>
          <w:lang w:val="en-US"/>
        </w:rPr>
        <w:t>Gao</w:t>
      </w:r>
      <w:r w:rsidRPr="00ED1D21">
        <w:rPr>
          <w:rFonts w:ascii="Times New Roman" w:hAnsi="Times New Roman" w:cs="Times New Roman"/>
          <w:sz w:val="24"/>
          <w:szCs w:val="24"/>
        </w:rPr>
        <w:t xml:space="preserve"> </w:t>
      </w:r>
      <w:r w:rsidRPr="006C048F">
        <w:rPr>
          <w:rFonts w:ascii="Times New Roman" w:hAnsi="Times New Roman" w:cs="Times New Roman"/>
          <w:sz w:val="24"/>
          <w:szCs w:val="24"/>
          <w:lang w:val="en-US"/>
        </w:rPr>
        <w:t>S</w:t>
      </w:r>
      <w:r w:rsidRPr="00ED1D21">
        <w:rPr>
          <w:rFonts w:ascii="Times New Roman" w:hAnsi="Times New Roman" w:cs="Times New Roman"/>
          <w:sz w:val="24"/>
          <w:szCs w:val="24"/>
        </w:rPr>
        <w:t xml:space="preserve">., </w:t>
      </w:r>
      <w:r w:rsidRPr="006C048F">
        <w:rPr>
          <w:rFonts w:ascii="Times New Roman" w:hAnsi="Times New Roman" w:cs="Times New Roman"/>
          <w:sz w:val="24"/>
          <w:szCs w:val="24"/>
          <w:lang w:val="en-US"/>
        </w:rPr>
        <w:t>Davis</w:t>
      </w:r>
      <w:r w:rsidRPr="00ED1D21">
        <w:rPr>
          <w:rFonts w:ascii="Times New Roman" w:hAnsi="Times New Roman" w:cs="Times New Roman"/>
          <w:sz w:val="24"/>
          <w:szCs w:val="24"/>
        </w:rPr>
        <w:t xml:space="preserve"> </w:t>
      </w:r>
      <w:r w:rsidRPr="008E338A">
        <w:rPr>
          <w:rFonts w:ascii="Times New Roman" w:hAnsi="Times New Roman" w:cs="Times New Roman"/>
          <w:sz w:val="24"/>
          <w:szCs w:val="24"/>
        </w:rPr>
        <w:t>Р</w:t>
      </w:r>
      <w:r w:rsidRPr="00ED1D21">
        <w:rPr>
          <w:rFonts w:ascii="Times New Roman" w:hAnsi="Times New Roman" w:cs="Times New Roman"/>
          <w:sz w:val="24"/>
          <w:szCs w:val="24"/>
        </w:rPr>
        <w:t xml:space="preserve">. </w:t>
      </w:r>
      <w:r w:rsidRPr="008E338A">
        <w:rPr>
          <w:rFonts w:ascii="Times New Roman" w:hAnsi="Times New Roman" w:cs="Times New Roman"/>
          <w:sz w:val="24"/>
          <w:szCs w:val="24"/>
        </w:rPr>
        <w:t>М</w:t>
      </w:r>
      <w:r w:rsidRPr="00ED1D21">
        <w:rPr>
          <w:rFonts w:ascii="Times New Roman" w:hAnsi="Times New Roman" w:cs="Times New Roman"/>
          <w:sz w:val="24"/>
          <w:szCs w:val="24"/>
        </w:rPr>
        <w:t xml:space="preserve">., </w:t>
      </w:r>
      <w:r w:rsidRPr="006C048F">
        <w:rPr>
          <w:rFonts w:ascii="Times New Roman" w:hAnsi="Times New Roman" w:cs="Times New Roman"/>
          <w:sz w:val="24"/>
          <w:szCs w:val="24"/>
          <w:lang w:val="en-US"/>
        </w:rPr>
        <w:t>Liu</w:t>
      </w:r>
      <w:r w:rsidRPr="00ED1D21">
        <w:rPr>
          <w:rFonts w:ascii="Times New Roman" w:hAnsi="Times New Roman" w:cs="Times New Roman"/>
          <w:sz w:val="24"/>
          <w:szCs w:val="24"/>
        </w:rPr>
        <w:t xml:space="preserve"> </w:t>
      </w:r>
      <w:r w:rsidRPr="006C048F">
        <w:rPr>
          <w:rFonts w:ascii="Times New Roman" w:hAnsi="Times New Roman" w:cs="Times New Roman"/>
          <w:sz w:val="24"/>
          <w:szCs w:val="24"/>
          <w:lang w:val="en-US"/>
        </w:rPr>
        <w:t>H</w:t>
      </w:r>
      <w:r w:rsidRPr="00ED1D21">
        <w:rPr>
          <w:rFonts w:ascii="Times New Roman" w:hAnsi="Times New Roman" w:cs="Times New Roman"/>
          <w:sz w:val="24"/>
          <w:szCs w:val="24"/>
        </w:rPr>
        <w:t xml:space="preserve">. </w:t>
      </w:r>
      <w:r w:rsidRPr="006C048F">
        <w:rPr>
          <w:rFonts w:ascii="Times New Roman" w:hAnsi="Times New Roman" w:cs="Times New Roman"/>
          <w:sz w:val="24"/>
          <w:szCs w:val="24"/>
          <w:lang w:val="en-US"/>
        </w:rPr>
        <w:t>D</w:t>
      </w:r>
      <w:r w:rsidRPr="00ED1D21">
        <w:rPr>
          <w:rFonts w:ascii="Times New Roman" w:hAnsi="Times New Roman" w:cs="Times New Roman"/>
          <w:sz w:val="24"/>
          <w:szCs w:val="24"/>
        </w:rPr>
        <w:t xml:space="preserve">. </w:t>
      </w:r>
      <w:r w:rsidRPr="006C048F">
        <w:rPr>
          <w:rFonts w:ascii="Times New Roman" w:hAnsi="Times New Roman" w:cs="Times New Roman"/>
          <w:sz w:val="24"/>
          <w:szCs w:val="24"/>
          <w:lang w:val="en-US"/>
        </w:rPr>
        <w:t>et</w:t>
      </w:r>
      <w:r w:rsidRPr="00ED1D21">
        <w:rPr>
          <w:rFonts w:ascii="Times New Roman" w:hAnsi="Times New Roman" w:cs="Times New Roman"/>
          <w:sz w:val="24"/>
          <w:szCs w:val="24"/>
        </w:rPr>
        <w:t xml:space="preserve"> </w:t>
      </w:r>
      <w:r w:rsidRPr="006C048F">
        <w:rPr>
          <w:rFonts w:ascii="Times New Roman" w:hAnsi="Times New Roman" w:cs="Times New Roman"/>
          <w:sz w:val="24"/>
          <w:szCs w:val="24"/>
          <w:lang w:val="en-US"/>
        </w:rPr>
        <w:t>al</w:t>
      </w:r>
      <w:r w:rsidRPr="00ED1D21">
        <w:rPr>
          <w:rFonts w:ascii="Times New Roman" w:hAnsi="Times New Roman" w:cs="Times New Roman"/>
          <w:sz w:val="24"/>
          <w:szCs w:val="24"/>
        </w:rPr>
        <w:t xml:space="preserve">. </w:t>
      </w:r>
      <w:r w:rsidRPr="008E338A">
        <w:rPr>
          <w:rFonts w:ascii="Times New Roman" w:hAnsi="Times New Roman" w:cs="Times New Roman"/>
          <w:sz w:val="24"/>
          <w:szCs w:val="24"/>
          <w:lang w:val="en-US"/>
        </w:rPr>
        <w:t>Assymetric upwarp of the asthenosphere beneath the Baikal rift zone, Siberia // J. Geophys. Res</w:t>
      </w:r>
      <w:r w:rsidRPr="00ED1D21">
        <w:rPr>
          <w:rFonts w:ascii="Times New Roman" w:hAnsi="Times New Roman" w:cs="Times New Roman"/>
          <w:sz w:val="24"/>
          <w:szCs w:val="24"/>
        </w:rPr>
        <w:t xml:space="preserve">., 1994, </w:t>
      </w:r>
      <w:r w:rsidRPr="008E338A">
        <w:rPr>
          <w:rFonts w:ascii="Times New Roman" w:hAnsi="Times New Roman" w:cs="Times New Roman"/>
          <w:sz w:val="24"/>
          <w:szCs w:val="24"/>
          <w:lang w:val="en-US"/>
        </w:rPr>
        <w:t>v</w:t>
      </w:r>
      <w:r w:rsidRPr="00ED1D21">
        <w:rPr>
          <w:rFonts w:ascii="Times New Roman" w:hAnsi="Times New Roman" w:cs="Times New Roman"/>
          <w:sz w:val="24"/>
          <w:szCs w:val="24"/>
        </w:rPr>
        <w:t xml:space="preserve">. 99, </w:t>
      </w:r>
      <w:r w:rsidRPr="008E338A">
        <w:rPr>
          <w:rFonts w:ascii="Times New Roman" w:hAnsi="Times New Roman" w:cs="Times New Roman"/>
          <w:sz w:val="24"/>
          <w:szCs w:val="24"/>
          <w:lang w:val="en-US"/>
        </w:rPr>
        <w:t>p</w:t>
      </w:r>
      <w:r w:rsidRPr="00ED1D21">
        <w:rPr>
          <w:rFonts w:ascii="Times New Roman" w:hAnsi="Times New Roman" w:cs="Times New Roman"/>
          <w:sz w:val="24"/>
          <w:szCs w:val="24"/>
        </w:rPr>
        <w:t>. 15319—15330.</w:t>
      </w:r>
    </w:p>
    <w:p w:rsidR="00C15EAB" w:rsidRPr="008E338A" w:rsidRDefault="00C15EAB" w:rsidP="00C15E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Pr="008E338A">
        <w:rPr>
          <w:rFonts w:ascii="Times New Roman" w:hAnsi="Times New Roman" w:cs="Times New Roman"/>
          <w:sz w:val="24"/>
          <w:szCs w:val="24"/>
        </w:rPr>
        <w:t>Артюшков E. В. Физическая тектоника. М.. Наука, 1993, 456 с.</w:t>
      </w:r>
    </w:p>
    <w:p w:rsidR="00C15EAB" w:rsidRPr="008E338A" w:rsidRDefault="00C15EAB" w:rsidP="00C15E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Pr="008E338A">
        <w:rPr>
          <w:rFonts w:ascii="Times New Roman" w:hAnsi="Times New Roman" w:cs="Times New Roman"/>
          <w:sz w:val="24"/>
          <w:szCs w:val="24"/>
        </w:rPr>
        <w:t>Добрецов Н. Л., Кирдяшкин А. Г. Глубинная геодинамика. Новосибирск, ОИГГМ СО РАН, 1994, 299 с.</w:t>
      </w:r>
    </w:p>
    <w:p w:rsidR="00C15EAB" w:rsidRPr="008E338A" w:rsidRDefault="00C15EAB" w:rsidP="00C15E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9. </w:t>
      </w:r>
      <w:r w:rsidRPr="008E338A">
        <w:rPr>
          <w:rFonts w:ascii="Times New Roman" w:hAnsi="Times New Roman" w:cs="Times New Roman"/>
          <w:sz w:val="24"/>
          <w:szCs w:val="24"/>
        </w:rPr>
        <w:t>Лобковский Л. И., Котелкин В. Д. Геодинамика мантийных плюмов, их взаимодействие с астеносферой и литосферой и поверхностное проявление в рифто- и траппообразовании // Общие вопросы тектоники. Тектоника России (Материалы XXXIII тектонического совещания). М., ГЕОС, 2000, с. 304-308.</w:t>
      </w:r>
    </w:p>
    <w:p w:rsidR="00C15EAB" w:rsidRPr="008E338A" w:rsidRDefault="00C15EAB" w:rsidP="00C15E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w:t>
      </w:r>
      <w:r w:rsidRPr="008E338A">
        <w:rPr>
          <w:rFonts w:ascii="Times New Roman" w:hAnsi="Times New Roman" w:cs="Times New Roman"/>
          <w:sz w:val="24"/>
          <w:szCs w:val="24"/>
        </w:rPr>
        <w:t>Кулаков И. Ю. Трехмерные сейсмические неоднородности под Байкальским регионом по данным локальной и телесейсмической томографии // Геология и геофизика, 1999, т. 40, № 3, с. 317—331.</w:t>
      </w:r>
      <w:r w:rsidRPr="008E338A">
        <w:rPr>
          <w:rFonts w:ascii="Times New Roman" w:hAnsi="Times New Roman" w:cs="Times New Roman"/>
          <w:sz w:val="24"/>
          <w:szCs w:val="24"/>
        </w:rPr>
        <w:tab/>
        <w:t>'</w:t>
      </w:r>
    </w:p>
    <w:p w:rsidR="00C15EAB" w:rsidRPr="008E338A" w:rsidRDefault="00C15EAB" w:rsidP="00C15E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 Суворов В. Д., Мишенькина З</w:t>
      </w:r>
      <w:r w:rsidRPr="008E338A">
        <w:rPr>
          <w:rFonts w:ascii="Times New Roman" w:hAnsi="Times New Roman" w:cs="Times New Roman"/>
          <w:sz w:val="24"/>
          <w:szCs w:val="24"/>
        </w:rPr>
        <w:t>. Р., Петрик Г. В., Шелудько И. Ф. Земная кора и ее изостатическое состояние в Байкальской рифтовой зоне и сопредельных территориях по данным ГСЗ // Там же, с. 304—316.</w:t>
      </w:r>
    </w:p>
    <w:p w:rsidR="00C15EAB" w:rsidRPr="008E338A" w:rsidRDefault="00C15EAB" w:rsidP="00C15E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r w:rsidRPr="008E338A">
        <w:rPr>
          <w:rFonts w:ascii="Times New Roman" w:hAnsi="Times New Roman" w:cs="Times New Roman"/>
          <w:sz w:val="24"/>
          <w:szCs w:val="24"/>
        </w:rPr>
        <w:t>Мишенькин Б</w:t>
      </w:r>
      <w:r>
        <w:rPr>
          <w:rFonts w:ascii="Times New Roman" w:hAnsi="Times New Roman" w:cs="Times New Roman"/>
          <w:sz w:val="24"/>
          <w:szCs w:val="24"/>
        </w:rPr>
        <w:t>. П., Мишенькина З</w:t>
      </w:r>
      <w:r w:rsidRPr="008E338A">
        <w:rPr>
          <w:rFonts w:ascii="Times New Roman" w:hAnsi="Times New Roman" w:cs="Times New Roman"/>
          <w:sz w:val="24"/>
          <w:szCs w:val="24"/>
        </w:rPr>
        <w:t>. Р., Петрик Г. В. и др. Изучение земной коры и верхней мантии в Байкальской рифтовой зоне методом глубинного сейсмического зондирования // Физика Земли, 1999, № 7—8, с. 74—93.</w:t>
      </w:r>
    </w:p>
    <w:p w:rsidR="00C15EAB" w:rsidRPr="008E338A" w:rsidRDefault="00C15EAB" w:rsidP="00C15E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r w:rsidRPr="008E338A">
        <w:rPr>
          <w:rFonts w:ascii="Times New Roman" w:hAnsi="Times New Roman" w:cs="Times New Roman"/>
          <w:sz w:val="24"/>
          <w:szCs w:val="24"/>
        </w:rPr>
        <w:t>Бердичевский М. Н., Ваньян Л. Л., Кошурников А. В. Магнитотеллурические зондирования в Байкальской рифтовой зоне // Физика Земли, 1999, № 10, с. 3—25.</w:t>
      </w:r>
    </w:p>
    <w:p w:rsidR="00C15EAB" w:rsidRPr="008E338A" w:rsidRDefault="00C15EAB" w:rsidP="00C15E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14. </w:t>
      </w:r>
      <w:r w:rsidRPr="008E338A">
        <w:rPr>
          <w:rFonts w:ascii="Times New Roman" w:hAnsi="Times New Roman" w:cs="Times New Roman"/>
          <w:sz w:val="24"/>
          <w:szCs w:val="24"/>
        </w:rPr>
        <w:t>Дучков А. Д., Лысак С. В., Балобаев В. Т. и др. Тепловое поле недр Сибири. Новосибирск, Наука, 1987, 128 с.</w:t>
      </w:r>
    </w:p>
    <w:p w:rsidR="00C15EAB" w:rsidRPr="008E338A" w:rsidRDefault="00C15EAB" w:rsidP="00C15E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15. </w:t>
      </w:r>
      <w:r w:rsidRPr="008E338A">
        <w:rPr>
          <w:rFonts w:ascii="Times New Roman" w:hAnsi="Times New Roman" w:cs="Times New Roman"/>
          <w:sz w:val="24"/>
          <w:szCs w:val="24"/>
        </w:rPr>
        <w:t>Киселев А. И., Попов А. М. Байкальский рифт как отражение динамических и структурновещественных различий между литосферой Сибирской платформы и Центрально-Азиатского подвижного пояса // Докл. РАН, 2000, т. 370, № 5, с. 651—654.</w:t>
      </w:r>
    </w:p>
    <w:p w:rsidR="00C15EAB" w:rsidRPr="008E338A" w:rsidRDefault="00C15EAB" w:rsidP="00C15E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16. </w:t>
      </w:r>
      <w:r w:rsidRPr="008E338A">
        <w:rPr>
          <w:rFonts w:ascii="Times New Roman" w:hAnsi="Times New Roman" w:cs="Times New Roman"/>
          <w:sz w:val="24"/>
          <w:szCs w:val="24"/>
        </w:rPr>
        <w:t>Назарова Л. А. Использование сейсмотектонических данных для оценки полей напряжений и деформаций земной коры // ФТПРПИ, 1999, № 1, с. 28—36,</w:t>
      </w:r>
    </w:p>
    <w:p w:rsidR="00C15EAB" w:rsidRPr="008E338A" w:rsidRDefault="00C15EAB" w:rsidP="00C15E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17. </w:t>
      </w:r>
      <w:r w:rsidRPr="008E338A">
        <w:rPr>
          <w:rFonts w:ascii="Times New Roman" w:hAnsi="Times New Roman" w:cs="Times New Roman"/>
          <w:sz w:val="24"/>
          <w:szCs w:val="24"/>
        </w:rPr>
        <w:t>Шерман С. И., Днепровский Ю. И. Поля напряжений земной коры и геолого-структурные методы их изучения. Новосибирск, Наука, 1989, 158 с.</w:t>
      </w:r>
    </w:p>
    <w:p w:rsidR="00C15EAB" w:rsidRPr="008E338A" w:rsidRDefault="00C15EAB" w:rsidP="00C15E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18. </w:t>
      </w:r>
      <w:r w:rsidRPr="008E338A">
        <w:rPr>
          <w:rFonts w:ascii="Times New Roman" w:hAnsi="Times New Roman" w:cs="Times New Roman"/>
          <w:sz w:val="24"/>
          <w:szCs w:val="24"/>
        </w:rPr>
        <w:t>Саньков В. А., Леви К. Г., Кале Э. и др. Современные и голоценовые горизонтальные движения на Байкальском геодинамическом полигоне // Геология и геофизика, 1999, т. 40, № 3, с. 422—430.</w:t>
      </w:r>
    </w:p>
    <w:p w:rsidR="00C15EAB" w:rsidRPr="008E338A" w:rsidRDefault="00C15EAB" w:rsidP="00C15E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19. </w:t>
      </w:r>
      <w:r w:rsidRPr="008E338A">
        <w:rPr>
          <w:rFonts w:ascii="Times New Roman" w:hAnsi="Times New Roman" w:cs="Times New Roman"/>
          <w:sz w:val="24"/>
          <w:szCs w:val="24"/>
        </w:rPr>
        <w:t>Солоненко Н. В., Мельникова В. И. Механизмы очагов землетрясений Байкальской рифтовой зоны за 1981 — 1990 гг. // Геология и геофизик</w:t>
      </w:r>
      <w:r>
        <w:rPr>
          <w:rFonts w:ascii="Times New Roman" w:hAnsi="Times New Roman" w:cs="Times New Roman"/>
          <w:sz w:val="24"/>
          <w:szCs w:val="24"/>
        </w:rPr>
        <w:t>а, 1994, т, 35, № 11, с. 99—107.</w:t>
      </w:r>
    </w:p>
    <w:p w:rsidR="00C15EAB" w:rsidRPr="008E338A" w:rsidRDefault="00C15EAB" w:rsidP="00C15E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20. </w:t>
      </w:r>
      <w:r w:rsidRPr="008E338A">
        <w:rPr>
          <w:rFonts w:ascii="Times New Roman" w:hAnsi="Times New Roman" w:cs="Times New Roman"/>
          <w:sz w:val="24"/>
          <w:szCs w:val="24"/>
        </w:rPr>
        <w:t>Павленкин А. Д., Буценко Б. В., Поселов В. А. Глобальная модель тектоносферы и геодинамика // Докл. РАН, 1999, т, 364, № 3, с. 360—362.</w:t>
      </w:r>
    </w:p>
    <w:p w:rsidR="00C15EAB" w:rsidRPr="008E338A" w:rsidRDefault="00C15EAB" w:rsidP="00C15EAB">
      <w:pPr>
        <w:spacing w:after="0" w:line="240" w:lineRule="auto"/>
        <w:ind w:firstLine="709"/>
        <w:jc w:val="both"/>
        <w:rPr>
          <w:rFonts w:ascii="Times New Roman" w:hAnsi="Times New Roman" w:cs="Times New Roman"/>
          <w:sz w:val="24"/>
          <w:szCs w:val="24"/>
          <w:lang w:val="en-US"/>
        </w:rPr>
      </w:pPr>
      <w:r w:rsidRPr="008E338A">
        <w:rPr>
          <w:rFonts w:ascii="Times New Roman" w:hAnsi="Times New Roman" w:cs="Times New Roman"/>
          <w:sz w:val="24"/>
          <w:szCs w:val="24"/>
        </w:rPr>
        <w:t>21</w:t>
      </w:r>
      <w:r>
        <w:rPr>
          <w:rFonts w:ascii="Times New Roman" w:hAnsi="Times New Roman" w:cs="Times New Roman"/>
          <w:sz w:val="24"/>
          <w:szCs w:val="24"/>
        </w:rPr>
        <w:t xml:space="preserve">. </w:t>
      </w:r>
      <w:r w:rsidRPr="008E338A">
        <w:rPr>
          <w:rFonts w:ascii="Times New Roman" w:hAnsi="Times New Roman" w:cs="Times New Roman"/>
          <w:sz w:val="24"/>
          <w:szCs w:val="24"/>
        </w:rPr>
        <w:t>Т</w:t>
      </w:r>
      <w:r>
        <w:rPr>
          <w:rFonts w:ascii="Times New Roman" w:hAnsi="Times New Roman" w:cs="Times New Roman"/>
          <w:sz w:val="24"/>
          <w:szCs w:val="24"/>
        </w:rPr>
        <w:t>ё</w:t>
      </w:r>
      <w:r w:rsidRPr="008E338A">
        <w:rPr>
          <w:rFonts w:ascii="Times New Roman" w:hAnsi="Times New Roman" w:cs="Times New Roman"/>
          <w:sz w:val="24"/>
          <w:szCs w:val="24"/>
        </w:rPr>
        <w:t>ркот Д., Шуберт Дж. Геодинамика: Геологические приложения физики сплошных сред (в 2-х частях). М</w:t>
      </w:r>
      <w:r w:rsidRPr="00ED1D21">
        <w:rPr>
          <w:rFonts w:ascii="Times New Roman" w:hAnsi="Times New Roman" w:cs="Times New Roman"/>
          <w:sz w:val="24"/>
          <w:szCs w:val="24"/>
          <w:lang w:val="en-US"/>
        </w:rPr>
        <w:t xml:space="preserve">., </w:t>
      </w:r>
      <w:r w:rsidRPr="008E338A">
        <w:rPr>
          <w:rFonts w:ascii="Times New Roman" w:hAnsi="Times New Roman" w:cs="Times New Roman"/>
          <w:sz w:val="24"/>
          <w:szCs w:val="24"/>
        </w:rPr>
        <w:t>Мир</w:t>
      </w:r>
      <w:r w:rsidRPr="00ED1D21">
        <w:rPr>
          <w:rFonts w:ascii="Times New Roman" w:hAnsi="Times New Roman" w:cs="Times New Roman"/>
          <w:sz w:val="24"/>
          <w:szCs w:val="24"/>
          <w:lang w:val="en-US"/>
        </w:rPr>
        <w:t xml:space="preserve">, 1985, </w:t>
      </w:r>
      <w:r w:rsidRPr="008E338A">
        <w:rPr>
          <w:rFonts w:ascii="Times New Roman" w:hAnsi="Times New Roman" w:cs="Times New Roman"/>
          <w:sz w:val="24"/>
          <w:szCs w:val="24"/>
        </w:rPr>
        <w:t>ч</w:t>
      </w:r>
      <w:r w:rsidRPr="00ED1D21">
        <w:rPr>
          <w:rFonts w:ascii="Times New Roman" w:hAnsi="Times New Roman" w:cs="Times New Roman"/>
          <w:sz w:val="24"/>
          <w:szCs w:val="24"/>
          <w:lang w:val="en-US"/>
        </w:rPr>
        <w:t>. 1, 36</w:t>
      </w:r>
      <w:r w:rsidRPr="008E338A">
        <w:rPr>
          <w:rFonts w:ascii="Times New Roman" w:hAnsi="Times New Roman" w:cs="Times New Roman"/>
          <w:sz w:val="24"/>
          <w:szCs w:val="24"/>
          <w:lang w:val="en-US"/>
        </w:rPr>
        <w:t xml:space="preserve">0 </w:t>
      </w:r>
      <w:r w:rsidRPr="008E338A">
        <w:rPr>
          <w:rFonts w:ascii="Times New Roman" w:hAnsi="Times New Roman" w:cs="Times New Roman"/>
          <w:sz w:val="24"/>
          <w:szCs w:val="24"/>
        </w:rPr>
        <w:t>с</w:t>
      </w:r>
      <w:r w:rsidRPr="008E338A">
        <w:rPr>
          <w:rFonts w:ascii="Times New Roman" w:hAnsi="Times New Roman" w:cs="Times New Roman"/>
          <w:sz w:val="24"/>
          <w:szCs w:val="24"/>
          <w:lang w:val="en-US"/>
        </w:rPr>
        <w:t xml:space="preserve">; </w:t>
      </w:r>
      <w:r w:rsidRPr="008E338A">
        <w:rPr>
          <w:rFonts w:ascii="Times New Roman" w:hAnsi="Times New Roman" w:cs="Times New Roman"/>
          <w:sz w:val="24"/>
          <w:szCs w:val="24"/>
        </w:rPr>
        <w:t>ч</w:t>
      </w:r>
      <w:r w:rsidRPr="008E338A">
        <w:rPr>
          <w:rFonts w:ascii="Times New Roman" w:hAnsi="Times New Roman" w:cs="Times New Roman"/>
          <w:sz w:val="24"/>
          <w:szCs w:val="24"/>
          <w:lang w:val="en-US"/>
        </w:rPr>
        <w:t xml:space="preserve">. 2, 376 </w:t>
      </w:r>
      <w:r w:rsidRPr="008E338A">
        <w:rPr>
          <w:rFonts w:ascii="Times New Roman" w:hAnsi="Times New Roman" w:cs="Times New Roman"/>
          <w:sz w:val="24"/>
          <w:szCs w:val="24"/>
        </w:rPr>
        <w:t>с</w:t>
      </w:r>
      <w:r w:rsidRPr="008E338A">
        <w:rPr>
          <w:rFonts w:ascii="Times New Roman" w:hAnsi="Times New Roman" w:cs="Times New Roman"/>
          <w:sz w:val="24"/>
          <w:szCs w:val="24"/>
          <w:lang w:val="en-US"/>
        </w:rPr>
        <w:t>.</w:t>
      </w:r>
    </w:p>
    <w:p w:rsidR="00C15EAB" w:rsidRPr="00ED1D21" w:rsidRDefault="00C15EAB" w:rsidP="00C15E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 xml:space="preserve">22. </w:t>
      </w:r>
      <w:r w:rsidRPr="008E338A">
        <w:rPr>
          <w:rFonts w:ascii="Times New Roman" w:hAnsi="Times New Roman" w:cs="Times New Roman"/>
          <w:sz w:val="24"/>
          <w:szCs w:val="24"/>
          <w:lang w:val="en-US"/>
        </w:rPr>
        <w:t xml:space="preserve">Verdonck D., Furlong </w:t>
      </w:r>
      <w:r w:rsidRPr="008E338A">
        <w:rPr>
          <w:rFonts w:ascii="Times New Roman" w:hAnsi="Times New Roman" w:cs="Times New Roman"/>
          <w:sz w:val="24"/>
          <w:szCs w:val="24"/>
        </w:rPr>
        <w:t>К</w:t>
      </w:r>
      <w:r w:rsidRPr="008E338A">
        <w:rPr>
          <w:rFonts w:ascii="Times New Roman" w:hAnsi="Times New Roman" w:cs="Times New Roman"/>
          <w:sz w:val="24"/>
          <w:szCs w:val="24"/>
          <w:lang w:val="en-US"/>
        </w:rPr>
        <w:t xml:space="preserve">. P. Stress accumulation and release at complex transform plate boundaries // Geophys. </w:t>
      </w:r>
      <w:r w:rsidRPr="006C048F">
        <w:rPr>
          <w:rFonts w:ascii="Times New Roman" w:hAnsi="Times New Roman" w:cs="Times New Roman"/>
          <w:sz w:val="24"/>
          <w:szCs w:val="24"/>
          <w:lang w:val="en-US"/>
        </w:rPr>
        <w:t>Res</w:t>
      </w:r>
      <w:r w:rsidRPr="00ED1D21">
        <w:rPr>
          <w:rFonts w:ascii="Times New Roman" w:hAnsi="Times New Roman" w:cs="Times New Roman"/>
          <w:sz w:val="24"/>
          <w:szCs w:val="24"/>
        </w:rPr>
        <w:t xml:space="preserve">. </w:t>
      </w:r>
      <w:r w:rsidRPr="006C048F">
        <w:rPr>
          <w:rFonts w:ascii="Times New Roman" w:hAnsi="Times New Roman" w:cs="Times New Roman"/>
          <w:sz w:val="24"/>
          <w:szCs w:val="24"/>
          <w:lang w:val="en-US"/>
        </w:rPr>
        <w:t>Lett</w:t>
      </w:r>
      <w:r w:rsidRPr="00ED1D21">
        <w:rPr>
          <w:rFonts w:ascii="Times New Roman" w:hAnsi="Times New Roman" w:cs="Times New Roman"/>
          <w:sz w:val="24"/>
          <w:szCs w:val="24"/>
        </w:rPr>
        <w:t xml:space="preserve">., 1992, </w:t>
      </w:r>
      <w:r w:rsidRPr="006C048F">
        <w:rPr>
          <w:rFonts w:ascii="Times New Roman" w:hAnsi="Times New Roman" w:cs="Times New Roman"/>
          <w:sz w:val="24"/>
          <w:szCs w:val="24"/>
          <w:lang w:val="en-US"/>
        </w:rPr>
        <w:t>v</w:t>
      </w:r>
      <w:r w:rsidRPr="00ED1D21">
        <w:rPr>
          <w:rFonts w:ascii="Times New Roman" w:hAnsi="Times New Roman" w:cs="Times New Roman"/>
          <w:sz w:val="24"/>
          <w:szCs w:val="24"/>
        </w:rPr>
        <w:t xml:space="preserve">. 19, </w:t>
      </w:r>
      <w:r w:rsidRPr="006C048F">
        <w:rPr>
          <w:rFonts w:ascii="Times New Roman" w:hAnsi="Times New Roman" w:cs="Times New Roman"/>
          <w:sz w:val="24"/>
          <w:szCs w:val="24"/>
          <w:lang w:val="en-US"/>
        </w:rPr>
        <w:t>p</w:t>
      </w:r>
      <w:r w:rsidRPr="00ED1D21">
        <w:rPr>
          <w:rFonts w:ascii="Times New Roman" w:hAnsi="Times New Roman" w:cs="Times New Roman"/>
          <w:sz w:val="24"/>
          <w:szCs w:val="24"/>
        </w:rPr>
        <w:t>. 1967—1970.</w:t>
      </w:r>
    </w:p>
    <w:p w:rsidR="00C15EAB" w:rsidRPr="008E338A" w:rsidRDefault="00C15EAB" w:rsidP="00C15EAB">
      <w:pPr>
        <w:spacing w:after="0" w:line="240" w:lineRule="auto"/>
        <w:ind w:firstLine="709"/>
        <w:jc w:val="both"/>
        <w:rPr>
          <w:rFonts w:ascii="Times New Roman" w:hAnsi="Times New Roman" w:cs="Times New Roman"/>
          <w:sz w:val="24"/>
          <w:szCs w:val="24"/>
          <w:lang w:val="en-US"/>
        </w:rPr>
      </w:pPr>
      <w:r w:rsidRPr="006C048F">
        <w:rPr>
          <w:rFonts w:ascii="Times New Roman" w:hAnsi="Times New Roman" w:cs="Times New Roman"/>
          <w:sz w:val="24"/>
          <w:szCs w:val="24"/>
        </w:rPr>
        <w:t xml:space="preserve">23. </w:t>
      </w:r>
      <w:r w:rsidRPr="008E338A">
        <w:rPr>
          <w:rFonts w:ascii="Times New Roman" w:hAnsi="Times New Roman" w:cs="Times New Roman"/>
          <w:sz w:val="24"/>
          <w:szCs w:val="24"/>
        </w:rPr>
        <w:t>Крылов</w:t>
      </w:r>
      <w:r w:rsidRPr="006C048F">
        <w:rPr>
          <w:rFonts w:ascii="Times New Roman" w:hAnsi="Times New Roman" w:cs="Times New Roman"/>
          <w:sz w:val="24"/>
          <w:szCs w:val="24"/>
        </w:rPr>
        <w:t xml:space="preserve"> </w:t>
      </w:r>
      <w:r w:rsidRPr="008E338A">
        <w:rPr>
          <w:rFonts w:ascii="Times New Roman" w:hAnsi="Times New Roman" w:cs="Times New Roman"/>
          <w:sz w:val="24"/>
          <w:szCs w:val="24"/>
        </w:rPr>
        <w:t>С</w:t>
      </w:r>
      <w:r w:rsidRPr="006C048F">
        <w:rPr>
          <w:rFonts w:ascii="Times New Roman" w:hAnsi="Times New Roman" w:cs="Times New Roman"/>
          <w:sz w:val="24"/>
          <w:szCs w:val="24"/>
        </w:rPr>
        <w:t xml:space="preserve">. </w:t>
      </w:r>
      <w:r w:rsidRPr="008E338A">
        <w:rPr>
          <w:rFonts w:ascii="Times New Roman" w:hAnsi="Times New Roman" w:cs="Times New Roman"/>
          <w:sz w:val="24"/>
          <w:szCs w:val="24"/>
        </w:rPr>
        <w:t>В</w:t>
      </w:r>
      <w:r w:rsidRPr="006C048F">
        <w:rPr>
          <w:rFonts w:ascii="Times New Roman" w:hAnsi="Times New Roman" w:cs="Times New Roman"/>
          <w:sz w:val="24"/>
          <w:szCs w:val="24"/>
        </w:rPr>
        <w:t xml:space="preserve">., </w:t>
      </w:r>
      <w:r w:rsidRPr="008E338A">
        <w:rPr>
          <w:rFonts w:ascii="Times New Roman" w:hAnsi="Times New Roman" w:cs="Times New Roman"/>
          <w:sz w:val="24"/>
          <w:szCs w:val="24"/>
        </w:rPr>
        <w:t>Мишенькин</w:t>
      </w:r>
      <w:r w:rsidRPr="006C048F">
        <w:rPr>
          <w:rFonts w:ascii="Times New Roman" w:hAnsi="Times New Roman" w:cs="Times New Roman"/>
          <w:sz w:val="24"/>
          <w:szCs w:val="24"/>
        </w:rPr>
        <w:t xml:space="preserve"> </w:t>
      </w:r>
      <w:r w:rsidRPr="008E338A">
        <w:rPr>
          <w:rFonts w:ascii="Times New Roman" w:hAnsi="Times New Roman" w:cs="Times New Roman"/>
          <w:sz w:val="24"/>
          <w:szCs w:val="24"/>
        </w:rPr>
        <w:t>Б</w:t>
      </w:r>
      <w:r w:rsidRPr="006C048F">
        <w:rPr>
          <w:rFonts w:ascii="Times New Roman" w:hAnsi="Times New Roman" w:cs="Times New Roman"/>
          <w:sz w:val="24"/>
          <w:szCs w:val="24"/>
        </w:rPr>
        <w:t xml:space="preserve">. </w:t>
      </w:r>
      <w:r w:rsidRPr="008E338A">
        <w:rPr>
          <w:rFonts w:ascii="Times New Roman" w:hAnsi="Times New Roman" w:cs="Times New Roman"/>
          <w:sz w:val="24"/>
          <w:szCs w:val="24"/>
        </w:rPr>
        <w:t>П</w:t>
      </w:r>
      <w:r w:rsidRPr="006C048F">
        <w:rPr>
          <w:rFonts w:ascii="Times New Roman" w:hAnsi="Times New Roman" w:cs="Times New Roman"/>
          <w:sz w:val="24"/>
          <w:szCs w:val="24"/>
        </w:rPr>
        <w:t xml:space="preserve">., </w:t>
      </w:r>
      <w:r w:rsidRPr="008E338A">
        <w:rPr>
          <w:rFonts w:ascii="Times New Roman" w:hAnsi="Times New Roman" w:cs="Times New Roman"/>
          <w:sz w:val="24"/>
          <w:szCs w:val="24"/>
        </w:rPr>
        <w:t>Мишенькина</w:t>
      </w:r>
      <w:r>
        <w:rPr>
          <w:rFonts w:ascii="Times New Roman" w:hAnsi="Times New Roman" w:cs="Times New Roman"/>
          <w:sz w:val="24"/>
          <w:szCs w:val="24"/>
        </w:rPr>
        <w:t xml:space="preserve"> З</w:t>
      </w:r>
      <w:r w:rsidRPr="006C048F">
        <w:rPr>
          <w:rFonts w:ascii="Times New Roman" w:hAnsi="Times New Roman" w:cs="Times New Roman"/>
          <w:sz w:val="24"/>
          <w:szCs w:val="24"/>
        </w:rPr>
        <w:t xml:space="preserve">. </w:t>
      </w:r>
      <w:r w:rsidRPr="008E338A">
        <w:rPr>
          <w:rFonts w:ascii="Times New Roman" w:hAnsi="Times New Roman" w:cs="Times New Roman"/>
          <w:sz w:val="24"/>
          <w:szCs w:val="24"/>
        </w:rPr>
        <w:t>Р</w:t>
      </w:r>
      <w:r w:rsidRPr="006C048F">
        <w:rPr>
          <w:rFonts w:ascii="Times New Roman" w:hAnsi="Times New Roman" w:cs="Times New Roman"/>
          <w:sz w:val="24"/>
          <w:szCs w:val="24"/>
        </w:rPr>
        <w:t xml:space="preserve">. </w:t>
      </w:r>
      <w:r w:rsidRPr="008E338A">
        <w:rPr>
          <w:rFonts w:ascii="Times New Roman" w:hAnsi="Times New Roman" w:cs="Times New Roman"/>
          <w:sz w:val="24"/>
          <w:szCs w:val="24"/>
        </w:rPr>
        <w:t>и</w:t>
      </w:r>
      <w:r w:rsidRPr="006C048F">
        <w:rPr>
          <w:rFonts w:ascii="Times New Roman" w:hAnsi="Times New Roman" w:cs="Times New Roman"/>
          <w:sz w:val="24"/>
          <w:szCs w:val="24"/>
        </w:rPr>
        <w:t xml:space="preserve"> </w:t>
      </w:r>
      <w:r w:rsidRPr="008E338A">
        <w:rPr>
          <w:rFonts w:ascii="Times New Roman" w:hAnsi="Times New Roman" w:cs="Times New Roman"/>
          <w:sz w:val="24"/>
          <w:szCs w:val="24"/>
        </w:rPr>
        <w:t>др</w:t>
      </w:r>
      <w:r w:rsidRPr="006C048F">
        <w:rPr>
          <w:rFonts w:ascii="Times New Roman" w:hAnsi="Times New Roman" w:cs="Times New Roman"/>
          <w:sz w:val="24"/>
          <w:szCs w:val="24"/>
        </w:rPr>
        <w:t xml:space="preserve">. </w:t>
      </w:r>
      <w:r w:rsidRPr="008E338A">
        <w:rPr>
          <w:rFonts w:ascii="Times New Roman" w:hAnsi="Times New Roman" w:cs="Times New Roman"/>
          <w:sz w:val="24"/>
          <w:szCs w:val="24"/>
        </w:rPr>
        <w:t>Детальные</w:t>
      </w:r>
      <w:r w:rsidRPr="00ED1D21">
        <w:rPr>
          <w:rFonts w:ascii="Times New Roman" w:hAnsi="Times New Roman" w:cs="Times New Roman"/>
          <w:sz w:val="24"/>
          <w:szCs w:val="24"/>
        </w:rPr>
        <w:t xml:space="preserve"> </w:t>
      </w:r>
      <w:r w:rsidRPr="008E338A">
        <w:rPr>
          <w:rFonts w:ascii="Times New Roman" w:hAnsi="Times New Roman" w:cs="Times New Roman"/>
          <w:sz w:val="24"/>
          <w:szCs w:val="24"/>
        </w:rPr>
        <w:t>сейсмические</w:t>
      </w:r>
      <w:r w:rsidRPr="00ED1D21">
        <w:rPr>
          <w:rFonts w:ascii="Times New Roman" w:hAnsi="Times New Roman" w:cs="Times New Roman"/>
          <w:sz w:val="24"/>
          <w:szCs w:val="24"/>
        </w:rPr>
        <w:t xml:space="preserve"> </w:t>
      </w:r>
      <w:r w:rsidRPr="008E338A">
        <w:rPr>
          <w:rFonts w:ascii="Times New Roman" w:hAnsi="Times New Roman" w:cs="Times New Roman"/>
          <w:sz w:val="24"/>
          <w:szCs w:val="24"/>
        </w:rPr>
        <w:t>исследования</w:t>
      </w:r>
      <w:r w:rsidRPr="00ED1D21">
        <w:rPr>
          <w:rFonts w:ascii="Times New Roman" w:hAnsi="Times New Roman" w:cs="Times New Roman"/>
          <w:sz w:val="24"/>
          <w:szCs w:val="24"/>
        </w:rPr>
        <w:t xml:space="preserve"> </w:t>
      </w:r>
      <w:r w:rsidRPr="008E338A">
        <w:rPr>
          <w:rFonts w:ascii="Times New Roman" w:hAnsi="Times New Roman" w:cs="Times New Roman"/>
          <w:sz w:val="24"/>
          <w:szCs w:val="24"/>
        </w:rPr>
        <w:t>на</w:t>
      </w:r>
      <w:r w:rsidRPr="00ED1D21">
        <w:rPr>
          <w:rFonts w:ascii="Times New Roman" w:hAnsi="Times New Roman" w:cs="Times New Roman"/>
          <w:sz w:val="24"/>
          <w:szCs w:val="24"/>
        </w:rPr>
        <w:t xml:space="preserve"> </w:t>
      </w:r>
      <w:r w:rsidRPr="008E338A">
        <w:rPr>
          <w:rFonts w:ascii="Times New Roman" w:hAnsi="Times New Roman" w:cs="Times New Roman"/>
          <w:sz w:val="24"/>
          <w:szCs w:val="24"/>
        </w:rPr>
        <w:t>Р</w:t>
      </w:r>
      <w:r w:rsidRPr="00ED1D21">
        <w:rPr>
          <w:rFonts w:ascii="Times New Roman" w:hAnsi="Times New Roman" w:cs="Times New Roman"/>
          <w:sz w:val="24"/>
          <w:szCs w:val="24"/>
        </w:rPr>
        <w:t xml:space="preserve">- </w:t>
      </w:r>
      <w:r w:rsidRPr="008E338A">
        <w:rPr>
          <w:rFonts w:ascii="Times New Roman" w:hAnsi="Times New Roman" w:cs="Times New Roman"/>
          <w:sz w:val="24"/>
          <w:szCs w:val="24"/>
        </w:rPr>
        <w:t>и</w:t>
      </w:r>
      <w:r w:rsidRPr="00ED1D21">
        <w:rPr>
          <w:rFonts w:ascii="Times New Roman" w:hAnsi="Times New Roman" w:cs="Times New Roman"/>
          <w:sz w:val="24"/>
          <w:szCs w:val="24"/>
        </w:rPr>
        <w:t xml:space="preserve"> 5-</w:t>
      </w:r>
      <w:r w:rsidRPr="008E338A">
        <w:rPr>
          <w:rFonts w:ascii="Times New Roman" w:hAnsi="Times New Roman" w:cs="Times New Roman"/>
          <w:sz w:val="24"/>
          <w:szCs w:val="24"/>
        </w:rPr>
        <w:t>волнах</w:t>
      </w:r>
      <w:r w:rsidRPr="00ED1D21">
        <w:rPr>
          <w:rFonts w:ascii="Times New Roman" w:hAnsi="Times New Roman" w:cs="Times New Roman"/>
          <w:sz w:val="24"/>
          <w:szCs w:val="24"/>
        </w:rPr>
        <w:t xml:space="preserve">. </w:t>
      </w:r>
      <w:r w:rsidRPr="008E338A">
        <w:rPr>
          <w:rFonts w:ascii="Times New Roman" w:hAnsi="Times New Roman" w:cs="Times New Roman"/>
          <w:sz w:val="24"/>
          <w:szCs w:val="24"/>
        </w:rPr>
        <w:t>Новосибирск</w:t>
      </w:r>
      <w:r w:rsidRPr="008E338A">
        <w:rPr>
          <w:rFonts w:ascii="Times New Roman" w:hAnsi="Times New Roman" w:cs="Times New Roman"/>
          <w:sz w:val="24"/>
          <w:szCs w:val="24"/>
          <w:lang w:val="en-US"/>
        </w:rPr>
        <w:t xml:space="preserve">, </w:t>
      </w:r>
      <w:r w:rsidRPr="008E338A">
        <w:rPr>
          <w:rFonts w:ascii="Times New Roman" w:hAnsi="Times New Roman" w:cs="Times New Roman"/>
          <w:sz w:val="24"/>
          <w:szCs w:val="24"/>
        </w:rPr>
        <w:t>Наука</w:t>
      </w:r>
      <w:r w:rsidRPr="008E338A">
        <w:rPr>
          <w:rFonts w:ascii="Times New Roman" w:hAnsi="Times New Roman" w:cs="Times New Roman"/>
          <w:sz w:val="24"/>
          <w:szCs w:val="24"/>
          <w:lang w:val="en-US"/>
        </w:rPr>
        <w:t xml:space="preserve">, 1993, 199 </w:t>
      </w:r>
      <w:r w:rsidRPr="008E338A">
        <w:rPr>
          <w:rFonts w:ascii="Times New Roman" w:hAnsi="Times New Roman" w:cs="Times New Roman"/>
          <w:sz w:val="24"/>
          <w:szCs w:val="24"/>
        </w:rPr>
        <w:t>с</w:t>
      </w:r>
      <w:r w:rsidRPr="008E338A">
        <w:rPr>
          <w:rFonts w:ascii="Times New Roman" w:hAnsi="Times New Roman" w:cs="Times New Roman"/>
          <w:sz w:val="24"/>
          <w:szCs w:val="24"/>
          <w:lang w:val="en-US"/>
        </w:rPr>
        <w:t>.</w:t>
      </w:r>
    </w:p>
    <w:p w:rsidR="00C15EAB" w:rsidRPr="00ED1D21" w:rsidRDefault="00C15EAB" w:rsidP="00C15E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 xml:space="preserve">24. </w:t>
      </w:r>
      <w:r w:rsidRPr="008E338A">
        <w:rPr>
          <w:rFonts w:ascii="Times New Roman" w:hAnsi="Times New Roman" w:cs="Times New Roman"/>
          <w:sz w:val="24"/>
          <w:szCs w:val="24"/>
          <w:lang w:val="en-US"/>
        </w:rPr>
        <w:t xml:space="preserve">McMullen R. J., Mohraz </w:t>
      </w:r>
      <w:r w:rsidRPr="008E338A">
        <w:rPr>
          <w:rFonts w:ascii="Times New Roman" w:hAnsi="Times New Roman" w:cs="Times New Roman"/>
          <w:sz w:val="24"/>
          <w:szCs w:val="24"/>
        </w:rPr>
        <w:t>В</w:t>
      </w:r>
      <w:r w:rsidRPr="008E338A">
        <w:rPr>
          <w:rFonts w:ascii="Times New Roman" w:hAnsi="Times New Roman" w:cs="Times New Roman"/>
          <w:sz w:val="24"/>
          <w:szCs w:val="24"/>
          <w:lang w:val="en-US"/>
        </w:rPr>
        <w:t xml:space="preserve">. An Active Thermoelastic Rift Mechanism III. </w:t>
      </w:r>
      <w:r w:rsidRPr="006C048F">
        <w:rPr>
          <w:rFonts w:ascii="Times New Roman" w:hAnsi="Times New Roman" w:cs="Times New Roman"/>
          <w:sz w:val="24"/>
          <w:szCs w:val="24"/>
          <w:lang w:val="en-US"/>
        </w:rPr>
        <w:t>Geophys</w:t>
      </w:r>
      <w:r w:rsidRPr="00ED1D21">
        <w:rPr>
          <w:rFonts w:ascii="Times New Roman" w:hAnsi="Times New Roman" w:cs="Times New Roman"/>
          <w:sz w:val="24"/>
          <w:szCs w:val="24"/>
        </w:rPr>
        <w:t xml:space="preserve">. </w:t>
      </w:r>
      <w:r w:rsidRPr="006C048F">
        <w:rPr>
          <w:rFonts w:ascii="Times New Roman" w:hAnsi="Times New Roman" w:cs="Times New Roman"/>
          <w:sz w:val="24"/>
          <w:szCs w:val="24"/>
          <w:lang w:val="en-US"/>
        </w:rPr>
        <w:t>Res</w:t>
      </w:r>
      <w:r w:rsidRPr="00ED1D21">
        <w:rPr>
          <w:rFonts w:ascii="Times New Roman" w:hAnsi="Times New Roman" w:cs="Times New Roman"/>
          <w:sz w:val="24"/>
          <w:szCs w:val="24"/>
        </w:rPr>
        <w:t xml:space="preserve">., 1989, </w:t>
      </w:r>
      <w:r w:rsidRPr="006C048F">
        <w:rPr>
          <w:rFonts w:ascii="Times New Roman" w:hAnsi="Times New Roman" w:cs="Times New Roman"/>
          <w:sz w:val="24"/>
          <w:szCs w:val="24"/>
          <w:lang w:val="en-US"/>
        </w:rPr>
        <w:t>v</w:t>
      </w:r>
      <w:r w:rsidRPr="00ED1D21">
        <w:rPr>
          <w:rFonts w:ascii="Times New Roman" w:hAnsi="Times New Roman" w:cs="Times New Roman"/>
          <w:sz w:val="24"/>
          <w:szCs w:val="24"/>
        </w:rPr>
        <w:t xml:space="preserve">. 94, </w:t>
      </w:r>
      <w:r w:rsidRPr="006C048F">
        <w:rPr>
          <w:rFonts w:ascii="Times New Roman" w:hAnsi="Times New Roman" w:cs="Times New Roman"/>
          <w:sz w:val="24"/>
          <w:szCs w:val="24"/>
          <w:lang w:val="en-US"/>
        </w:rPr>
        <w:t>p</w:t>
      </w:r>
      <w:r w:rsidRPr="00ED1D21">
        <w:rPr>
          <w:rFonts w:ascii="Times New Roman" w:hAnsi="Times New Roman" w:cs="Times New Roman"/>
          <w:sz w:val="24"/>
          <w:szCs w:val="24"/>
        </w:rPr>
        <w:t>. 13951—13960.</w:t>
      </w:r>
    </w:p>
    <w:p w:rsidR="00C15EAB" w:rsidRPr="008E338A" w:rsidRDefault="00C15EAB" w:rsidP="00C15EAB">
      <w:pPr>
        <w:spacing w:after="0" w:line="240" w:lineRule="auto"/>
        <w:ind w:firstLine="709"/>
        <w:jc w:val="both"/>
        <w:rPr>
          <w:rFonts w:ascii="Times New Roman" w:hAnsi="Times New Roman" w:cs="Times New Roman"/>
          <w:sz w:val="24"/>
          <w:szCs w:val="24"/>
        </w:rPr>
      </w:pPr>
      <w:r w:rsidRPr="006C048F">
        <w:rPr>
          <w:rFonts w:ascii="Times New Roman" w:hAnsi="Times New Roman" w:cs="Times New Roman"/>
          <w:sz w:val="24"/>
          <w:szCs w:val="24"/>
        </w:rPr>
        <w:t xml:space="preserve">25. </w:t>
      </w:r>
      <w:r w:rsidRPr="008E338A">
        <w:rPr>
          <w:rFonts w:ascii="Times New Roman" w:hAnsi="Times New Roman" w:cs="Times New Roman"/>
          <w:sz w:val="24"/>
          <w:szCs w:val="24"/>
        </w:rPr>
        <w:t>Продайвода</w:t>
      </w:r>
      <w:r w:rsidRPr="006C048F">
        <w:rPr>
          <w:rFonts w:ascii="Times New Roman" w:hAnsi="Times New Roman" w:cs="Times New Roman"/>
          <w:sz w:val="24"/>
          <w:szCs w:val="24"/>
        </w:rPr>
        <w:t xml:space="preserve"> </w:t>
      </w:r>
      <w:r w:rsidRPr="008E338A">
        <w:rPr>
          <w:rFonts w:ascii="Times New Roman" w:hAnsi="Times New Roman" w:cs="Times New Roman"/>
          <w:sz w:val="24"/>
          <w:szCs w:val="24"/>
        </w:rPr>
        <w:t>Г</w:t>
      </w:r>
      <w:r w:rsidRPr="006C048F">
        <w:rPr>
          <w:rFonts w:ascii="Times New Roman" w:hAnsi="Times New Roman" w:cs="Times New Roman"/>
          <w:sz w:val="24"/>
          <w:szCs w:val="24"/>
        </w:rPr>
        <w:t xml:space="preserve">. </w:t>
      </w:r>
      <w:r w:rsidRPr="008E338A">
        <w:rPr>
          <w:rFonts w:ascii="Times New Roman" w:hAnsi="Times New Roman" w:cs="Times New Roman"/>
          <w:sz w:val="24"/>
          <w:szCs w:val="24"/>
        </w:rPr>
        <w:t>Т</w:t>
      </w:r>
      <w:r w:rsidRPr="006C048F">
        <w:rPr>
          <w:rFonts w:ascii="Times New Roman" w:hAnsi="Times New Roman" w:cs="Times New Roman"/>
          <w:sz w:val="24"/>
          <w:szCs w:val="24"/>
        </w:rPr>
        <w:t xml:space="preserve">., </w:t>
      </w:r>
      <w:r w:rsidRPr="008E338A">
        <w:rPr>
          <w:rFonts w:ascii="Times New Roman" w:hAnsi="Times New Roman" w:cs="Times New Roman"/>
          <w:sz w:val="24"/>
          <w:szCs w:val="24"/>
        </w:rPr>
        <w:t>Хорошун</w:t>
      </w:r>
      <w:r w:rsidRPr="006C048F">
        <w:rPr>
          <w:rFonts w:ascii="Times New Roman" w:hAnsi="Times New Roman" w:cs="Times New Roman"/>
          <w:sz w:val="24"/>
          <w:szCs w:val="24"/>
        </w:rPr>
        <w:t xml:space="preserve"> </w:t>
      </w:r>
      <w:r w:rsidRPr="006C048F">
        <w:rPr>
          <w:rFonts w:ascii="Times New Roman" w:hAnsi="Times New Roman" w:cs="Times New Roman"/>
          <w:sz w:val="24"/>
          <w:szCs w:val="24"/>
          <w:lang w:val="en-US"/>
        </w:rPr>
        <w:t>JI</w:t>
      </w:r>
      <w:r w:rsidRPr="006C048F">
        <w:rPr>
          <w:rFonts w:ascii="Times New Roman" w:hAnsi="Times New Roman" w:cs="Times New Roman"/>
          <w:sz w:val="24"/>
          <w:szCs w:val="24"/>
        </w:rPr>
        <w:t xml:space="preserve">. </w:t>
      </w:r>
      <w:r w:rsidRPr="008E338A">
        <w:rPr>
          <w:rFonts w:ascii="Times New Roman" w:hAnsi="Times New Roman" w:cs="Times New Roman"/>
          <w:sz w:val="24"/>
          <w:szCs w:val="24"/>
        </w:rPr>
        <w:t>П</w:t>
      </w:r>
      <w:r w:rsidRPr="006C048F">
        <w:rPr>
          <w:rFonts w:ascii="Times New Roman" w:hAnsi="Times New Roman" w:cs="Times New Roman"/>
          <w:sz w:val="24"/>
          <w:szCs w:val="24"/>
        </w:rPr>
        <w:t xml:space="preserve">., </w:t>
      </w:r>
      <w:r w:rsidRPr="008E338A">
        <w:rPr>
          <w:rFonts w:ascii="Times New Roman" w:hAnsi="Times New Roman" w:cs="Times New Roman"/>
          <w:sz w:val="24"/>
          <w:szCs w:val="24"/>
        </w:rPr>
        <w:t>Назаренко</w:t>
      </w:r>
      <w:r w:rsidRPr="006C048F">
        <w:rPr>
          <w:rFonts w:ascii="Times New Roman" w:hAnsi="Times New Roman" w:cs="Times New Roman"/>
          <w:sz w:val="24"/>
          <w:szCs w:val="24"/>
        </w:rPr>
        <w:t xml:space="preserve"> </w:t>
      </w:r>
      <w:r w:rsidRPr="008E338A">
        <w:rPr>
          <w:rFonts w:ascii="Times New Roman" w:hAnsi="Times New Roman" w:cs="Times New Roman"/>
          <w:sz w:val="24"/>
          <w:szCs w:val="24"/>
        </w:rPr>
        <w:t>Л</w:t>
      </w:r>
      <w:r w:rsidRPr="006C048F">
        <w:rPr>
          <w:rFonts w:ascii="Times New Roman" w:hAnsi="Times New Roman" w:cs="Times New Roman"/>
          <w:sz w:val="24"/>
          <w:szCs w:val="24"/>
        </w:rPr>
        <w:t xml:space="preserve">. </w:t>
      </w:r>
      <w:r w:rsidRPr="008E338A">
        <w:rPr>
          <w:rFonts w:ascii="Times New Roman" w:hAnsi="Times New Roman" w:cs="Times New Roman"/>
          <w:sz w:val="24"/>
          <w:szCs w:val="24"/>
        </w:rPr>
        <w:t>В</w:t>
      </w:r>
      <w:r w:rsidRPr="006C048F">
        <w:rPr>
          <w:rFonts w:ascii="Times New Roman" w:hAnsi="Times New Roman" w:cs="Times New Roman"/>
          <w:sz w:val="24"/>
          <w:szCs w:val="24"/>
        </w:rPr>
        <w:t xml:space="preserve">., </w:t>
      </w:r>
      <w:r w:rsidRPr="008E338A">
        <w:rPr>
          <w:rFonts w:ascii="Times New Roman" w:hAnsi="Times New Roman" w:cs="Times New Roman"/>
          <w:sz w:val="24"/>
          <w:szCs w:val="24"/>
        </w:rPr>
        <w:t>Выжва</w:t>
      </w:r>
      <w:r w:rsidRPr="006C048F">
        <w:rPr>
          <w:rFonts w:ascii="Times New Roman" w:hAnsi="Times New Roman" w:cs="Times New Roman"/>
          <w:sz w:val="24"/>
          <w:szCs w:val="24"/>
        </w:rPr>
        <w:t xml:space="preserve"> </w:t>
      </w:r>
      <w:r w:rsidRPr="008E338A">
        <w:rPr>
          <w:rFonts w:ascii="Times New Roman" w:hAnsi="Times New Roman" w:cs="Times New Roman"/>
          <w:sz w:val="24"/>
          <w:szCs w:val="24"/>
        </w:rPr>
        <w:t>С</w:t>
      </w:r>
      <w:r w:rsidRPr="006C048F">
        <w:rPr>
          <w:rFonts w:ascii="Times New Roman" w:hAnsi="Times New Roman" w:cs="Times New Roman"/>
          <w:sz w:val="24"/>
          <w:szCs w:val="24"/>
        </w:rPr>
        <w:t xml:space="preserve">. </w:t>
      </w:r>
      <w:r w:rsidRPr="008E338A">
        <w:rPr>
          <w:rFonts w:ascii="Times New Roman" w:hAnsi="Times New Roman" w:cs="Times New Roman"/>
          <w:sz w:val="24"/>
          <w:szCs w:val="24"/>
        </w:rPr>
        <w:t>А</w:t>
      </w:r>
      <w:r w:rsidRPr="006C048F">
        <w:rPr>
          <w:rFonts w:ascii="Times New Roman" w:hAnsi="Times New Roman" w:cs="Times New Roman"/>
          <w:sz w:val="24"/>
          <w:szCs w:val="24"/>
        </w:rPr>
        <w:t xml:space="preserve">. </w:t>
      </w:r>
      <w:r w:rsidRPr="008E338A">
        <w:rPr>
          <w:rFonts w:ascii="Times New Roman" w:hAnsi="Times New Roman" w:cs="Times New Roman"/>
          <w:sz w:val="24"/>
          <w:szCs w:val="24"/>
        </w:rPr>
        <w:t>Математическое</w:t>
      </w:r>
      <w:r w:rsidRPr="006C048F">
        <w:rPr>
          <w:rFonts w:ascii="Times New Roman" w:hAnsi="Times New Roman" w:cs="Times New Roman"/>
          <w:sz w:val="24"/>
          <w:szCs w:val="24"/>
        </w:rPr>
        <w:t xml:space="preserve"> </w:t>
      </w:r>
      <w:r w:rsidRPr="008E338A">
        <w:rPr>
          <w:rFonts w:ascii="Times New Roman" w:hAnsi="Times New Roman" w:cs="Times New Roman"/>
          <w:sz w:val="24"/>
          <w:szCs w:val="24"/>
        </w:rPr>
        <w:t>моделирование</w:t>
      </w:r>
      <w:r w:rsidRPr="006C048F">
        <w:rPr>
          <w:rFonts w:ascii="Times New Roman" w:hAnsi="Times New Roman" w:cs="Times New Roman"/>
          <w:sz w:val="24"/>
          <w:szCs w:val="24"/>
        </w:rPr>
        <w:t xml:space="preserve"> </w:t>
      </w:r>
      <w:r w:rsidRPr="008E338A">
        <w:rPr>
          <w:rFonts w:ascii="Times New Roman" w:hAnsi="Times New Roman" w:cs="Times New Roman"/>
          <w:sz w:val="24"/>
          <w:szCs w:val="24"/>
        </w:rPr>
        <w:t>азимутальной</w:t>
      </w:r>
      <w:r w:rsidRPr="006C048F">
        <w:rPr>
          <w:rFonts w:ascii="Times New Roman" w:hAnsi="Times New Roman" w:cs="Times New Roman"/>
          <w:sz w:val="24"/>
          <w:szCs w:val="24"/>
        </w:rPr>
        <w:t xml:space="preserve"> </w:t>
      </w:r>
      <w:r w:rsidRPr="008E338A">
        <w:rPr>
          <w:rFonts w:ascii="Times New Roman" w:hAnsi="Times New Roman" w:cs="Times New Roman"/>
          <w:sz w:val="24"/>
          <w:szCs w:val="24"/>
        </w:rPr>
        <w:t>анизотропии</w:t>
      </w:r>
      <w:r w:rsidRPr="006C048F">
        <w:rPr>
          <w:rFonts w:ascii="Times New Roman" w:hAnsi="Times New Roman" w:cs="Times New Roman"/>
          <w:sz w:val="24"/>
          <w:szCs w:val="24"/>
        </w:rPr>
        <w:t xml:space="preserve"> </w:t>
      </w:r>
      <w:r w:rsidRPr="008E338A">
        <w:rPr>
          <w:rFonts w:ascii="Times New Roman" w:hAnsi="Times New Roman" w:cs="Times New Roman"/>
          <w:sz w:val="24"/>
          <w:szCs w:val="24"/>
        </w:rPr>
        <w:t>термоупругих свойств океанической верхней мантии // Физика Земли, 2000, № 5, с. 48—60.</w:t>
      </w:r>
    </w:p>
    <w:p w:rsidR="00C15EAB" w:rsidRPr="008E338A" w:rsidRDefault="00C15EAB" w:rsidP="00C15E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26. </w:t>
      </w:r>
      <w:r w:rsidRPr="008E338A">
        <w:rPr>
          <w:rFonts w:ascii="Times New Roman" w:hAnsi="Times New Roman" w:cs="Times New Roman"/>
          <w:sz w:val="24"/>
          <w:szCs w:val="24"/>
        </w:rPr>
        <w:t>Дучков А. Д., Соколова Л. С. Термическая структура литосферы Сибирской платформы // Геология и геофизика, 1997, т. 38, № 2, с. 494—503.</w:t>
      </w:r>
    </w:p>
    <w:p w:rsidR="00C15EAB" w:rsidRPr="008E338A" w:rsidRDefault="00C15EAB" w:rsidP="00C15EAB">
      <w:pPr>
        <w:spacing w:after="0" w:line="240" w:lineRule="auto"/>
        <w:ind w:firstLine="709"/>
        <w:jc w:val="both"/>
        <w:rPr>
          <w:rFonts w:ascii="Times New Roman" w:hAnsi="Times New Roman" w:cs="Times New Roman"/>
          <w:sz w:val="24"/>
          <w:szCs w:val="24"/>
        </w:rPr>
      </w:pPr>
      <w:r w:rsidRPr="00ED1D21">
        <w:rPr>
          <w:rFonts w:ascii="Times New Roman" w:hAnsi="Times New Roman" w:cs="Times New Roman"/>
          <w:sz w:val="24"/>
          <w:szCs w:val="24"/>
          <w:lang w:val="en-US"/>
        </w:rPr>
        <w:t xml:space="preserve">27. </w:t>
      </w:r>
      <w:r w:rsidRPr="008E338A">
        <w:rPr>
          <w:rFonts w:ascii="Times New Roman" w:hAnsi="Times New Roman" w:cs="Times New Roman"/>
          <w:sz w:val="24"/>
          <w:szCs w:val="24"/>
          <w:lang w:val="en-US"/>
        </w:rPr>
        <w:t>Duchkov</w:t>
      </w:r>
      <w:r w:rsidRPr="00ED1D21">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A</w:t>
      </w:r>
      <w:r w:rsidRPr="00ED1D21">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D</w:t>
      </w:r>
      <w:r w:rsidRPr="00ED1D21">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Sokolova</w:t>
      </w:r>
      <w:r w:rsidRPr="00ED1D21">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L</w:t>
      </w:r>
      <w:r w:rsidRPr="00ED1D21">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S</w:t>
      </w:r>
      <w:r w:rsidRPr="00ED1D21">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Thermal</w:t>
      </w:r>
      <w:r w:rsidRPr="00ED1D21">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structure</w:t>
      </w:r>
      <w:r w:rsidRPr="00ED1D21">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of</w:t>
      </w:r>
      <w:r w:rsidRPr="00ED1D21">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Siberian</w:t>
      </w:r>
      <w:r w:rsidRPr="00ED1D21">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lithosphere</w:t>
      </w:r>
      <w:r w:rsidRPr="00ED1D21">
        <w:rPr>
          <w:rFonts w:ascii="Times New Roman" w:hAnsi="Times New Roman" w:cs="Times New Roman"/>
          <w:sz w:val="24"/>
          <w:szCs w:val="24"/>
          <w:lang w:val="en-US"/>
        </w:rPr>
        <w:t xml:space="preserve"> // </w:t>
      </w:r>
      <w:r w:rsidRPr="008E338A">
        <w:rPr>
          <w:rFonts w:ascii="Times New Roman" w:hAnsi="Times New Roman" w:cs="Times New Roman"/>
          <w:sz w:val="24"/>
          <w:szCs w:val="24"/>
          <w:lang w:val="en-US"/>
        </w:rPr>
        <w:t>Terrestrial</w:t>
      </w:r>
      <w:r w:rsidRPr="00ED1D21">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heat</w:t>
      </w:r>
      <w:r w:rsidRPr="00ED1D21">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flow</w:t>
      </w:r>
      <w:r w:rsidRPr="00ED1D21">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and</w:t>
      </w:r>
      <w:r w:rsidRPr="00ED1D21">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geothermal</w:t>
      </w:r>
      <w:r w:rsidRPr="00ED1D21">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energy</w:t>
      </w:r>
      <w:r w:rsidRPr="00ED1D21">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in</w:t>
      </w:r>
      <w:r w:rsidRPr="00ED1D21">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Asia</w:t>
      </w:r>
      <w:r w:rsidRPr="00ED1D21">
        <w:rPr>
          <w:rFonts w:ascii="Times New Roman" w:hAnsi="Times New Roman" w:cs="Times New Roman"/>
          <w:sz w:val="24"/>
          <w:szCs w:val="24"/>
          <w:lang w:val="en-US"/>
        </w:rPr>
        <w:t xml:space="preserve">. </w:t>
      </w:r>
      <w:r w:rsidRPr="008E338A">
        <w:rPr>
          <w:rFonts w:ascii="Times New Roman" w:hAnsi="Times New Roman" w:cs="Times New Roman"/>
          <w:sz w:val="24"/>
          <w:szCs w:val="24"/>
        </w:rPr>
        <w:t>Oxford and IBN Publ. Co., New Delhi, India, 1995, p. 281—293.</w:t>
      </w:r>
    </w:p>
    <w:p w:rsidR="00C15EAB" w:rsidRPr="008E338A" w:rsidRDefault="00C15EAB" w:rsidP="00C15E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28. </w:t>
      </w:r>
      <w:r w:rsidRPr="008E338A">
        <w:rPr>
          <w:rFonts w:ascii="Times New Roman" w:hAnsi="Times New Roman" w:cs="Times New Roman"/>
          <w:sz w:val="24"/>
          <w:szCs w:val="24"/>
        </w:rPr>
        <w:t>Мусхелишвили H. И. Некоторые основные задачи математической теории упругости. М., Наука, 1966, 708 с.</w:t>
      </w:r>
    </w:p>
    <w:p w:rsidR="00C15EAB" w:rsidRPr="008E338A" w:rsidRDefault="00C15EAB" w:rsidP="00C15E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29. </w:t>
      </w:r>
      <w:r w:rsidRPr="008E338A">
        <w:rPr>
          <w:rFonts w:ascii="Times New Roman" w:hAnsi="Times New Roman" w:cs="Times New Roman"/>
          <w:sz w:val="24"/>
          <w:szCs w:val="24"/>
        </w:rPr>
        <w:t>Дядьков П. Г., Назаров Л. А., Назарова Л. А. Моделирование напряженного состояния земной коры в окрестности сейсмогенного разлома в центральной части Байкальского рифта // Геология и геофизика, 1996, т. 37, № 9, с. 77—86</w:t>
      </w:r>
    </w:p>
    <w:p w:rsidR="00C15EAB" w:rsidRPr="00C15EAB" w:rsidRDefault="00C15EAB" w:rsidP="00C15EAB">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30. </w:t>
      </w:r>
      <w:r w:rsidRPr="008E338A">
        <w:rPr>
          <w:rFonts w:ascii="Times New Roman" w:hAnsi="Times New Roman" w:cs="Times New Roman"/>
          <w:sz w:val="24"/>
          <w:szCs w:val="24"/>
        </w:rPr>
        <w:t>Шерман С. И. Приморский взбрососдвиг // Информ. бюл. Института земной коры СО РАН. Иркутск</w:t>
      </w:r>
      <w:r w:rsidRPr="00C15EAB">
        <w:rPr>
          <w:rFonts w:ascii="Times New Roman" w:hAnsi="Times New Roman" w:cs="Times New Roman"/>
          <w:sz w:val="24"/>
          <w:szCs w:val="24"/>
          <w:lang w:val="en-US"/>
        </w:rPr>
        <w:t xml:space="preserve">, 1970, </w:t>
      </w:r>
      <w:r w:rsidRPr="008E338A">
        <w:rPr>
          <w:rFonts w:ascii="Times New Roman" w:hAnsi="Times New Roman" w:cs="Times New Roman"/>
          <w:sz w:val="24"/>
          <w:szCs w:val="24"/>
        </w:rPr>
        <w:t>с</w:t>
      </w:r>
      <w:r w:rsidRPr="00C15EAB">
        <w:rPr>
          <w:rFonts w:ascii="Times New Roman" w:hAnsi="Times New Roman" w:cs="Times New Roman"/>
          <w:sz w:val="24"/>
          <w:szCs w:val="24"/>
          <w:lang w:val="en-US"/>
        </w:rPr>
        <w:t>. 14—15</w:t>
      </w:r>
    </w:p>
    <w:p w:rsidR="00C15EAB" w:rsidRPr="008E338A" w:rsidRDefault="00C15EAB" w:rsidP="00C15EAB">
      <w:pPr>
        <w:spacing w:after="0" w:line="240" w:lineRule="auto"/>
        <w:ind w:firstLine="709"/>
        <w:jc w:val="both"/>
        <w:rPr>
          <w:rFonts w:ascii="Times New Roman" w:hAnsi="Times New Roman" w:cs="Times New Roman"/>
          <w:sz w:val="24"/>
          <w:szCs w:val="24"/>
        </w:rPr>
      </w:pPr>
      <w:r w:rsidRPr="006C048F">
        <w:rPr>
          <w:rFonts w:ascii="Times New Roman" w:hAnsi="Times New Roman" w:cs="Times New Roman"/>
          <w:sz w:val="24"/>
          <w:szCs w:val="24"/>
          <w:lang w:val="en-US"/>
        </w:rPr>
        <w:t xml:space="preserve">31. </w:t>
      </w:r>
      <w:r w:rsidRPr="008E338A">
        <w:rPr>
          <w:rFonts w:ascii="Times New Roman" w:hAnsi="Times New Roman" w:cs="Times New Roman"/>
          <w:sz w:val="24"/>
          <w:szCs w:val="24"/>
          <w:lang w:val="en-US"/>
        </w:rPr>
        <w:t>Melosh</w:t>
      </w:r>
      <w:r w:rsidRPr="006C048F">
        <w:rPr>
          <w:rFonts w:ascii="Times New Roman" w:hAnsi="Times New Roman" w:cs="Times New Roman"/>
          <w:sz w:val="24"/>
          <w:szCs w:val="24"/>
          <w:lang w:val="en-US"/>
        </w:rPr>
        <w:t xml:space="preserve"> </w:t>
      </w:r>
      <w:r w:rsidRPr="008E338A">
        <w:rPr>
          <w:rFonts w:ascii="Times New Roman" w:hAnsi="Times New Roman" w:cs="Times New Roman"/>
          <w:sz w:val="24"/>
          <w:szCs w:val="24"/>
        </w:rPr>
        <w:t>Н</w:t>
      </w:r>
      <w:r w:rsidRPr="006C048F">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J</w:t>
      </w:r>
      <w:r w:rsidRPr="006C048F">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Williams</w:t>
      </w:r>
      <w:r w:rsidRPr="006C048F">
        <w:rPr>
          <w:rFonts w:ascii="Times New Roman" w:hAnsi="Times New Roman" w:cs="Times New Roman"/>
          <w:sz w:val="24"/>
          <w:szCs w:val="24"/>
          <w:lang w:val="en-US"/>
        </w:rPr>
        <w:t xml:space="preserve"> </w:t>
      </w:r>
      <w:r w:rsidRPr="008E338A">
        <w:rPr>
          <w:rFonts w:ascii="Times New Roman" w:hAnsi="Times New Roman" w:cs="Times New Roman"/>
          <w:sz w:val="24"/>
          <w:szCs w:val="24"/>
        </w:rPr>
        <w:t>С</w:t>
      </w:r>
      <w:r w:rsidRPr="006C048F">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A</w:t>
      </w:r>
      <w:r w:rsidRPr="006C048F">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Mechanics</w:t>
      </w:r>
      <w:r w:rsidRPr="006C048F">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of</w:t>
      </w:r>
      <w:r w:rsidRPr="006C048F">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Graben</w:t>
      </w:r>
      <w:r w:rsidRPr="006C048F">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Formation</w:t>
      </w:r>
      <w:r w:rsidRPr="006C048F">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in</w:t>
      </w:r>
      <w:r w:rsidRPr="006C048F">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Crustal</w:t>
      </w:r>
      <w:r w:rsidRPr="006C048F">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Rocks</w:t>
      </w:r>
      <w:r w:rsidRPr="006C048F">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A</w:t>
      </w:r>
      <w:r w:rsidRPr="006C048F">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Finite</w:t>
      </w:r>
      <w:r w:rsidRPr="006C048F">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Element</w:t>
      </w:r>
      <w:r w:rsidRPr="006C048F">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Analysis</w:t>
      </w:r>
      <w:r w:rsidRPr="006C048F">
        <w:rPr>
          <w:rFonts w:ascii="Times New Roman" w:hAnsi="Times New Roman" w:cs="Times New Roman"/>
          <w:sz w:val="24"/>
          <w:szCs w:val="24"/>
          <w:lang w:val="en-US"/>
        </w:rPr>
        <w:t xml:space="preserve"> // </w:t>
      </w:r>
      <w:r w:rsidRPr="008E338A">
        <w:rPr>
          <w:rFonts w:ascii="Times New Roman" w:hAnsi="Times New Roman" w:cs="Times New Roman"/>
          <w:sz w:val="24"/>
          <w:szCs w:val="24"/>
          <w:lang w:val="en-US"/>
        </w:rPr>
        <w:t>J</w:t>
      </w:r>
      <w:r w:rsidRPr="006C048F">
        <w:rPr>
          <w:rFonts w:ascii="Times New Roman" w:hAnsi="Times New Roman" w:cs="Times New Roman"/>
          <w:sz w:val="24"/>
          <w:szCs w:val="24"/>
          <w:lang w:val="en-US"/>
        </w:rPr>
        <w:t xml:space="preserve">. </w:t>
      </w:r>
      <w:r w:rsidRPr="008E338A">
        <w:rPr>
          <w:rFonts w:ascii="Times New Roman" w:hAnsi="Times New Roman" w:cs="Times New Roman"/>
          <w:sz w:val="24"/>
          <w:szCs w:val="24"/>
          <w:lang w:val="en-US"/>
        </w:rPr>
        <w:t>Geophys</w:t>
      </w:r>
      <w:r w:rsidRPr="006C048F">
        <w:rPr>
          <w:rFonts w:ascii="Times New Roman" w:hAnsi="Times New Roman" w:cs="Times New Roman"/>
          <w:sz w:val="24"/>
          <w:szCs w:val="24"/>
          <w:lang w:val="en-US"/>
        </w:rPr>
        <w:t xml:space="preserve">. </w:t>
      </w:r>
      <w:r w:rsidRPr="008E338A">
        <w:rPr>
          <w:rFonts w:ascii="Times New Roman" w:hAnsi="Times New Roman" w:cs="Times New Roman"/>
          <w:sz w:val="24"/>
          <w:szCs w:val="24"/>
        </w:rPr>
        <w:t>Res., 1989, v. 94, p. 13961—13973.</w:t>
      </w:r>
    </w:p>
    <w:p w:rsidR="00C15EAB" w:rsidRPr="008E338A" w:rsidRDefault="00C15EAB" w:rsidP="00C15EA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32. </w:t>
      </w:r>
      <w:r w:rsidRPr="008E338A">
        <w:rPr>
          <w:rFonts w:ascii="Times New Roman" w:hAnsi="Times New Roman" w:cs="Times New Roman"/>
          <w:sz w:val="24"/>
          <w:szCs w:val="24"/>
        </w:rPr>
        <w:t>Справочник физических констант горных пород / Ред. С. Кларк. М., Мир, 1969, 542 с.</w:t>
      </w:r>
    </w:p>
    <w:p w:rsidR="00E811F2" w:rsidRDefault="00E811F2"/>
    <w:sectPr w:rsidR="00E811F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5CE" w:rsidRDefault="00BE25CE" w:rsidP="00C15EAB">
      <w:pPr>
        <w:spacing w:after="0" w:line="240" w:lineRule="auto"/>
      </w:pPr>
      <w:r>
        <w:separator/>
      </w:r>
    </w:p>
  </w:endnote>
  <w:endnote w:type="continuationSeparator" w:id="0">
    <w:p w:rsidR="00BE25CE" w:rsidRDefault="00BE25CE" w:rsidP="00C15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5CE" w:rsidRDefault="00BE25CE" w:rsidP="00C15EAB">
      <w:pPr>
        <w:spacing w:after="0" w:line="240" w:lineRule="auto"/>
      </w:pPr>
      <w:r>
        <w:separator/>
      </w:r>
    </w:p>
  </w:footnote>
  <w:footnote w:type="continuationSeparator" w:id="0">
    <w:p w:rsidR="00BE25CE" w:rsidRDefault="00BE25CE" w:rsidP="00C15EAB">
      <w:pPr>
        <w:spacing w:after="0" w:line="240" w:lineRule="auto"/>
      </w:pPr>
      <w:r>
        <w:continuationSeparator/>
      </w:r>
    </w:p>
  </w:footnote>
  <w:footnote w:id="1">
    <w:p w:rsidR="00C15EAB" w:rsidRPr="00A94D16" w:rsidRDefault="00C15EAB" w:rsidP="00C15EAB">
      <w:pPr>
        <w:pStyle w:val="a3"/>
        <w:rPr>
          <w:rFonts w:ascii="Times New Roman" w:hAnsi="Times New Roman" w:cs="Times New Roman"/>
        </w:rPr>
      </w:pPr>
      <w:r w:rsidRPr="00A94D16">
        <w:rPr>
          <w:rStyle w:val="a5"/>
          <w:rFonts w:ascii="Times New Roman" w:hAnsi="Times New Roman" w:cs="Times New Roman"/>
        </w:rPr>
        <w:t>*</w:t>
      </w:r>
      <w:r w:rsidRPr="00A94D16">
        <w:rPr>
          <w:rFonts w:ascii="Times New Roman" w:hAnsi="Times New Roman" w:cs="Times New Roman"/>
        </w:rPr>
        <w:t xml:space="preserve"> Соавторы А.Н. Адамович, С.В. Иванова. Геология и геофизика. – 2003. – Т. 44, № 4. – С. 286–296.</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C84"/>
    <w:rsid w:val="006A7C84"/>
    <w:rsid w:val="00737680"/>
    <w:rsid w:val="00BE25CE"/>
    <w:rsid w:val="00C15EAB"/>
    <w:rsid w:val="00E811F2"/>
    <w:rsid w:val="00ED1D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9BCD6E-C3C4-4D2C-9AC9-44C61B3D6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5EA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C15EAB"/>
    <w:pPr>
      <w:spacing w:after="0" w:line="240" w:lineRule="auto"/>
    </w:pPr>
    <w:rPr>
      <w:sz w:val="20"/>
      <w:szCs w:val="20"/>
    </w:rPr>
  </w:style>
  <w:style w:type="character" w:customStyle="1" w:styleId="a4">
    <w:name w:val="Текст сноски Знак"/>
    <w:basedOn w:val="a0"/>
    <w:link w:val="a3"/>
    <w:uiPriority w:val="99"/>
    <w:semiHidden/>
    <w:rsid w:val="00C15EAB"/>
    <w:rPr>
      <w:sz w:val="20"/>
      <w:szCs w:val="20"/>
    </w:rPr>
  </w:style>
  <w:style w:type="character" w:styleId="a5">
    <w:name w:val="footnote reference"/>
    <w:basedOn w:val="a0"/>
    <w:uiPriority w:val="99"/>
    <w:semiHidden/>
    <w:unhideWhenUsed/>
    <w:rsid w:val="00C15EAB"/>
    <w:rPr>
      <w:vertAlign w:val="superscript"/>
    </w:rPr>
  </w:style>
  <w:style w:type="table" w:styleId="a6">
    <w:name w:val="Table Grid"/>
    <w:basedOn w:val="a1"/>
    <w:uiPriority w:val="39"/>
    <w:rsid w:val="00C15E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5146</Words>
  <Characters>29334</Characters>
  <Application>Microsoft Office Word</Application>
  <DocSecurity>0</DocSecurity>
  <Lines>244</Lines>
  <Paragraphs>68</Paragraphs>
  <ScaleCrop>false</ScaleCrop>
  <Company/>
  <LinksUpToDate>false</LinksUpToDate>
  <CharactersWithSpaces>34412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k-250</dc:creator>
  <cp:keywords/>
  <dc:description/>
  <cp:lastModifiedBy>k-250</cp:lastModifiedBy>
  <cp:revision>3</cp:revision>
  <dcterms:created xsi:type="dcterms:W3CDTF">2017-03-14T05:46:00Z</dcterms:created>
  <dcterms:modified xsi:type="dcterms:W3CDTF">2017-03-28T07:31:00Z</dcterms:modified>
</cp:coreProperties>
</file>