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8EB" w:rsidRDefault="008928EB" w:rsidP="008928EB">
      <w:pPr>
        <w:tabs>
          <w:tab w:val="left" w:pos="434"/>
        </w:tabs>
        <w:spacing w:after="0" w:line="240" w:lineRule="auto"/>
        <w:ind w:firstLine="709"/>
        <w:jc w:val="center"/>
        <w:rPr>
          <w:rFonts w:ascii="Times New Roman" w:hAnsi="Times New Roman" w:cs="Times New Roman"/>
          <w:b/>
          <w:sz w:val="24"/>
          <w:szCs w:val="24"/>
        </w:rPr>
      </w:pPr>
      <w:r w:rsidRPr="000846A2">
        <w:rPr>
          <w:rFonts w:ascii="Times New Roman" w:hAnsi="Times New Roman" w:cs="Times New Roman"/>
          <w:b/>
          <w:sz w:val="24"/>
          <w:szCs w:val="24"/>
        </w:rPr>
        <w:t xml:space="preserve">ДИНАМИКА РАЗВИТИЯ КРУПНЫХ РАЗЛОМОВ </w:t>
      </w:r>
    </w:p>
    <w:p w:rsidR="008928EB" w:rsidRDefault="008928EB" w:rsidP="008928EB">
      <w:pPr>
        <w:tabs>
          <w:tab w:val="left" w:pos="434"/>
        </w:tabs>
        <w:spacing w:after="0" w:line="240" w:lineRule="auto"/>
        <w:ind w:firstLine="709"/>
        <w:jc w:val="center"/>
        <w:rPr>
          <w:rFonts w:ascii="Times New Roman" w:hAnsi="Times New Roman" w:cs="Times New Roman"/>
          <w:b/>
          <w:sz w:val="24"/>
          <w:szCs w:val="24"/>
        </w:rPr>
      </w:pPr>
      <w:r w:rsidRPr="000846A2">
        <w:rPr>
          <w:rFonts w:ascii="Times New Roman" w:hAnsi="Times New Roman" w:cs="Times New Roman"/>
          <w:b/>
          <w:sz w:val="24"/>
          <w:szCs w:val="24"/>
        </w:rPr>
        <w:t>ЛИТОСФЕРЫ: РЕЗУЛЬТАТЫ МОДЕЛИРОВАНИЯ НА ОДНОСЛОЙНЫХ МОДЕЛЯХ</w:t>
      </w:r>
      <w:r>
        <w:rPr>
          <w:rStyle w:val="a5"/>
          <w:rFonts w:ascii="Times New Roman" w:hAnsi="Times New Roman" w:cs="Times New Roman"/>
          <w:b/>
          <w:sz w:val="24"/>
          <w:szCs w:val="24"/>
        </w:rPr>
        <w:footnoteReference w:customMarkFollows="1" w:id="1"/>
        <w:t>*</w:t>
      </w:r>
    </w:p>
    <w:p w:rsidR="008928EB" w:rsidRDefault="008928EB" w:rsidP="008928EB">
      <w:pPr>
        <w:tabs>
          <w:tab w:val="left" w:pos="434"/>
        </w:tabs>
        <w:spacing w:after="0" w:line="240" w:lineRule="auto"/>
        <w:ind w:firstLine="709"/>
        <w:jc w:val="center"/>
        <w:rPr>
          <w:rFonts w:ascii="Times New Roman" w:hAnsi="Times New Roman" w:cs="Times New Roman"/>
          <w:b/>
          <w:sz w:val="24"/>
          <w:szCs w:val="24"/>
        </w:rPr>
      </w:pP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 xml:space="preserve">Каждый отдельно взятый крупный разлом представляет собой строго индивидуальное явление. Эта индивидуальность порождается случайным </w:t>
      </w:r>
      <w:r>
        <w:rPr>
          <w:rFonts w:ascii="Times New Roman" w:hAnsi="Times New Roman" w:cs="Times New Roman"/>
          <w:sz w:val="24"/>
          <w:szCs w:val="24"/>
        </w:rPr>
        <w:t>сочетанием многих тектонофизичес</w:t>
      </w:r>
      <w:r w:rsidRPr="00A978FC">
        <w:rPr>
          <w:rFonts w:ascii="Times New Roman" w:hAnsi="Times New Roman" w:cs="Times New Roman"/>
          <w:sz w:val="24"/>
          <w:szCs w:val="24"/>
        </w:rPr>
        <w:t xml:space="preserve">ких факторов, действующих одновременно или дифференцированно </w:t>
      </w:r>
      <w:r>
        <w:rPr>
          <w:rFonts w:ascii="Times New Roman" w:hAnsi="Times New Roman" w:cs="Times New Roman"/>
          <w:sz w:val="24"/>
          <w:szCs w:val="24"/>
        </w:rPr>
        <w:t>в рамках процесса разломообразов</w:t>
      </w:r>
      <w:r w:rsidRPr="00A978FC">
        <w:rPr>
          <w:rFonts w:ascii="Times New Roman" w:hAnsi="Times New Roman" w:cs="Times New Roman"/>
          <w:sz w:val="24"/>
          <w:szCs w:val="24"/>
        </w:rPr>
        <w:t>ания. При этом чем масштабнее процесс, чем большие объемы литосферы в него вовлечены, тем более многофакторной системой является формирующийся разлом, тем сложнее его внутренняя структура и набор контролируемых ею процессов — сейсмичности, вулканизма, рудогенеза и других.</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Развитие крупного разлома — дискретно-непрерывный длительный процесс, состоящий из чередующихся этапов тектонической активности и тектонического покоя. Такое многоактное его развитие, разноплановое по продолжительности отдельных активных этапов, интенсивности и направленности тектонических движений в их пределах, нередк</w:t>
      </w:r>
      <w:r>
        <w:rPr>
          <w:rFonts w:ascii="Times New Roman" w:hAnsi="Times New Roman" w:cs="Times New Roman"/>
          <w:sz w:val="24"/>
          <w:szCs w:val="24"/>
        </w:rPr>
        <w:t>о</w:t>
      </w:r>
      <w:r w:rsidRPr="00A978FC">
        <w:rPr>
          <w:rFonts w:ascii="Times New Roman" w:hAnsi="Times New Roman" w:cs="Times New Roman"/>
          <w:sz w:val="24"/>
          <w:szCs w:val="24"/>
        </w:rPr>
        <w:t xml:space="preserve"> приводит к тому, что каждый последующий этап вносит настолько существенные коррективы в предшествовавшую внутриразломную структуру, что очень трудно по сохранившимся отдельным ее реликтам восстановить структурную ситуацию, ранее существовавшую в зоне разлома. Все это осложняет сбор информации, необходимой для изучения общих закономерностей разломообразования и выявления факторов, его определяющих. Решить эти задачи непосредственно на примерах природных тектонотипов можно только при наличии соответствующего банка данных. Такой банк данных должен включать в себя в полном объеме качественную и количественную информацию по структурам зон разломов, по которой можно было бы прослеживать динамику их развития в широком спектре реологических обстановок и тектонических режимов. К сожалению, подобного банка данных пока не существуете по известным причинам трудно давать какие-либо прогнозы о возможном его появлении в ближайшем будущем. В этой связи при решении упомянутых задач необходимо использовать другие приемлемые подходы и методы. В частности, весьма перспективным может быть метод физического моделирования. По мере совершенствования теории подобия, разработки новых модельных материалов и экспериментального оборудования роль этого метода в тектонических исследованиях постепенно возрастает. К эксперименту обращаются уже не только с целью объяснения механизма образования изучаемых структур, но и для получения в процессе моделирования численных характеристик, описывающих их геометрию, время развития, деформации, напряжения и т.д. [4, 7, 12, 14]. Именно такой подход к эксперименту, активно развиваемый авторами, отражают приводимые ниже результаты моделирования.</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b/>
          <w:sz w:val="24"/>
          <w:szCs w:val="24"/>
        </w:rPr>
        <w:t>Объект моделирования, характеризующие его понятия и параметры.</w:t>
      </w:r>
      <w:r w:rsidRPr="00A978FC">
        <w:rPr>
          <w:rFonts w:ascii="Times New Roman" w:hAnsi="Times New Roman" w:cs="Times New Roman"/>
          <w:sz w:val="24"/>
          <w:szCs w:val="24"/>
        </w:rPr>
        <w:t xml:space="preserve"> В природной обстановке, на местности, разломы представлены в виде зон повышенной трещиноватости и других структурных и метаморфических изменений [3, 4, 9, 15]. Эти зоны подразделены на две области: область динамического влияния разлома (ОДВР) и область активного динамического влияния разлома (ОАДВР) [13]. Кроме того, целесообразно в пределах ОАДВР выделять область активного структурообразования (ОАС), т.е. ту ее часть, в пределах которой в фиксируемый момент времени внутриразломная трещиноватость активна.</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Нами моделировались процессы формирования ОАДВР: срезов, сбросов, надвигов, сдвигов и раздвиг</w:t>
      </w:r>
      <w:r>
        <w:rPr>
          <w:rFonts w:ascii="Times New Roman" w:hAnsi="Times New Roman" w:cs="Times New Roman"/>
          <w:sz w:val="24"/>
          <w:szCs w:val="24"/>
        </w:rPr>
        <w:t>о</w:t>
      </w:r>
      <w:r w:rsidRPr="00A978FC">
        <w:rPr>
          <w:rFonts w:ascii="Times New Roman" w:hAnsi="Times New Roman" w:cs="Times New Roman"/>
          <w:sz w:val="24"/>
          <w:szCs w:val="24"/>
        </w:rPr>
        <w:t xml:space="preserve">в. Как уже отмечалось ранее, срезы — это сдвиги, образующиеся при деформации среза, когда нагрузка прилагается к одной плоскости силами, векторы которых направлены навстречу друг другу. Срез образуется в плоскости векторов действующих сил. В отличие от срезов сдвиги могут быть образованы при деформациях сжатия или растяжения. Такие сдвиги формируются в плоскостях, расположенных под острым углом к </w:t>
      </w:r>
      <w:r w:rsidRPr="00A978FC">
        <w:rPr>
          <w:rFonts w:ascii="Times New Roman" w:hAnsi="Times New Roman" w:cs="Times New Roman"/>
          <w:sz w:val="24"/>
          <w:szCs w:val="24"/>
        </w:rPr>
        <w:lastRenderedPageBreak/>
        <w:t>векторам максимального сжимающего напряжения. При этом тоже происходит срез, но с отличающимися структурными характеристиками [13].</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 xml:space="preserve">Разломы как трехмерные геологические тела характеризуются набором геометрических параметров, таких, как длина </w:t>
      </w:r>
      <w:r w:rsidRPr="00A978FC">
        <w:rPr>
          <w:rFonts w:ascii="Times New Roman" w:hAnsi="Times New Roman" w:cs="Times New Roman"/>
          <w:i/>
          <w:sz w:val="24"/>
          <w:szCs w:val="24"/>
        </w:rPr>
        <w:t>L</w:t>
      </w:r>
      <w:r w:rsidRPr="00A978FC">
        <w:rPr>
          <w:rFonts w:ascii="Times New Roman" w:hAnsi="Times New Roman" w:cs="Times New Roman"/>
          <w:sz w:val="24"/>
          <w:szCs w:val="24"/>
        </w:rPr>
        <w:t xml:space="preserve">, ширина </w:t>
      </w:r>
      <w:r w:rsidRPr="00A978FC">
        <w:rPr>
          <w:rFonts w:ascii="Times New Roman" w:hAnsi="Times New Roman" w:cs="Times New Roman"/>
          <w:i/>
          <w:sz w:val="24"/>
          <w:szCs w:val="24"/>
        </w:rPr>
        <w:t>М</w:t>
      </w:r>
      <w:r w:rsidRPr="00A978FC">
        <w:rPr>
          <w:rFonts w:ascii="Times New Roman" w:hAnsi="Times New Roman" w:cs="Times New Roman"/>
          <w:sz w:val="24"/>
          <w:szCs w:val="24"/>
        </w:rPr>
        <w:t xml:space="preserve">, глубина проникновения </w:t>
      </w:r>
      <w:r w:rsidRPr="00A978FC">
        <w:rPr>
          <w:rFonts w:ascii="Times New Roman" w:hAnsi="Times New Roman" w:cs="Times New Roman"/>
          <w:i/>
          <w:sz w:val="24"/>
          <w:szCs w:val="24"/>
        </w:rPr>
        <w:t>h</w:t>
      </w:r>
      <w:r w:rsidRPr="00A978FC">
        <w:rPr>
          <w:rFonts w:ascii="Times New Roman" w:hAnsi="Times New Roman" w:cs="Times New Roman"/>
          <w:sz w:val="24"/>
          <w:szCs w:val="24"/>
        </w:rPr>
        <w:t xml:space="preserve">, расстояние между разломами (густота) и других. Эти параметры объединяются понятием </w:t>
      </w:r>
      <w:r>
        <w:rPr>
          <w:rFonts w:ascii="Times New Roman" w:hAnsi="Times New Roman" w:cs="Times New Roman"/>
          <w:sz w:val="24"/>
          <w:szCs w:val="24"/>
        </w:rPr>
        <w:t>«</w:t>
      </w:r>
      <w:r w:rsidRPr="00A978FC">
        <w:rPr>
          <w:rFonts w:ascii="Times New Roman" w:hAnsi="Times New Roman" w:cs="Times New Roman"/>
          <w:sz w:val="24"/>
          <w:szCs w:val="24"/>
        </w:rPr>
        <w:t>ко</w:t>
      </w:r>
      <w:r>
        <w:rPr>
          <w:rFonts w:ascii="Times New Roman" w:hAnsi="Times New Roman" w:cs="Times New Roman"/>
          <w:sz w:val="24"/>
          <w:szCs w:val="24"/>
        </w:rPr>
        <w:t>личественные параметры разломов»</w:t>
      </w:r>
      <w:r w:rsidRPr="00A978FC">
        <w:rPr>
          <w:rFonts w:ascii="Times New Roman" w:hAnsi="Times New Roman" w:cs="Times New Roman"/>
          <w:sz w:val="24"/>
          <w:szCs w:val="24"/>
        </w:rPr>
        <w:t xml:space="preserve"> [9]. Установлено, что между ними существуют тесные корреляционные связи, количественное выражение которых не остается постоянным и зависит от многих факторов, регулирующих разломообразование. Следовательно, характер корреляционных связей между параметрами может использоваться как количественный критерий, который в совокупности с критериями, выявленными на качественном уровне, будет отражать условия формирования разлома или групп разломов.</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 xml:space="preserve">Условия подобия, модельный материал, техника проведения экспериментов. Корректность моделирования определяется степенью соответствия процессов в модели и в природе с точки зрения их геометрии, реологии, динамики и т.д. Обеспечить это соответствие можно только при строгом соблюдении условий подобия [1, 3, 8, 10, 12] (см. также статью С.И. Шермана, А.А. Бабичева </w:t>
      </w:r>
      <w:r w:rsidRPr="00CD59BB">
        <w:rPr>
          <w:rFonts w:ascii="Times New Roman" w:hAnsi="Times New Roman" w:cs="Times New Roman"/>
          <w:sz w:val="24"/>
          <w:szCs w:val="24"/>
          <w:highlight w:val="yellow"/>
        </w:rPr>
        <w:t>в настоящем сборнике</w:t>
      </w:r>
      <w:r w:rsidRPr="00A978FC">
        <w:rPr>
          <w:rFonts w:ascii="Times New Roman" w:hAnsi="Times New Roman" w:cs="Times New Roman"/>
          <w:sz w:val="24"/>
          <w:szCs w:val="24"/>
        </w:rPr>
        <w:t>).</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Нами при моделировании в качестве основного уравнения, определяющего подобие модели и природного аналога, использован критерий-комплекс [1, 10, 13]</w:t>
      </w:r>
    </w:p>
    <w:p w:rsidR="008928EB" w:rsidRPr="00CD59BB" w:rsidRDefault="008928EB" w:rsidP="008928EB">
      <w:pPr>
        <w:tabs>
          <w:tab w:val="left" w:pos="434"/>
        </w:tabs>
        <w:spacing w:after="0" w:line="240" w:lineRule="auto"/>
        <w:ind w:firstLine="709"/>
        <w:jc w:val="both"/>
        <w:rPr>
          <w:rFonts w:ascii="Times New Roman" w:hAnsi="Times New Roman" w:cs="Times New Roman"/>
          <w:sz w:val="24"/>
          <w:szCs w:val="24"/>
        </w:rPr>
      </w:pPr>
      <w:r w:rsidRPr="00CD59BB">
        <w:rPr>
          <w:rFonts w:ascii="Times New Roman" w:hAnsi="Times New Roman" w:cs="Times New Roman"/>
          <w:position w:val="-10"/>
          <w:sz w:val="24"/>
          <w:szCs w:val="24"/>
          <w:lang w:val="en-US"/>
        </w:rPr>
        <w:object w:dxaOrig="16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2pt;height:16.3pt" o:ole="">
            <v:imagedata r:id="rId6" o:title=""/>
          </v:shape>
          <o:OLEObject Type="Embed" ProgID="Equation.3" ShapeID="_x0000_i1025" DrawAspect="Content" ObjectID="_1552402236" r:id="rId7"/>
        </w:object>
      </w:r>
      <w:r w:rsidRPr="00CD59B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78FC">
        <w:rPr>
          <w:rFonts w:ascii="Times New Roman" w:hAnsi="Times New Roman" w:cs="Times New Roman"/>
          <w:sz w:val="24"/>
          <w:szCs w:val="24"/>
        </w:rPr>
        <w:t xml:space="preserve"> (1)</w:t>
      </w:r>
    </w:p>
    <w:p w:rsidR="008928EB" w:rsidRPr="00A978FC" w:rsidRDefault="008928EB" w:rsidP="008928EB">
      <w:pPr>
        <w:tabs>
          <w:tab w:val="left" w:pos="434"/>
        </w:tabs>
        <w:spacing w:after="0" w:line="240" w:lineRule="auto"/>
        <w:jc w:val="both"/>
        <w:rPr>
          <w:rFonts w:ascii="Times New Roman" w:hAnsi="Times New Roman" w:cs="Times New Roman"/>
          <w:sz w:val="24"/>
          <w:szCs w:val="24"/>
        </w:rPr>
      </w:pPr>
      <w:r w:rsidRPr="00A978FC">
        <w:rPr>
          <w:rFonts w:ascii="Times New Roman" w:hAnsi="Times New Roman" w:cs="Times New Roman"/>
          <w:sz w:val="24"/>
          <w:szCs w:val="24"/>
        </w:rPr>
        <w:t xml:space="preserve">из которого рассчитывались коэффициенты подобия вязкости </w:t>
      </w:r>
      <w:r w:rsidRPr="00CD59BB">
        <w:rPr>
          <w:rFonts w:ascii="Times New Roman" w:hAnsi="Times New Roman" w:cs="Times New Roman"/>
          <w:i/>
          <w:sz w:val="24"/>
          <w:szCs w:val="24"/>
        </w:rPr>
        <w:t>С</w:t>
      </w:r>
      <w:r w:rsidRPr="00CD59BB">
        <w:rPr>
          <w:rFonts w:ascii="Times New Roman" w:hAnsi="Times New Roman" w:cs="Times New Roman"/>
          <w:sz w:val="24"/>
          <w:szCs w:val="24"/>
          <w:vertAlign w:val="subscript"/>
        </w:rPr>
        <w:t>η</w:t>
      </w:r>
      <w:r>
        <w:rPr>
          <w:rFonts w:ascii="Times New Roman" w:hAnsi="Times New Roman" w:cs="Times New Roman"/>
          <w:sz w:val="24"/>
          <w:szCs w:val="24"/>
        </w:rPr>
        <w:t xml:space="preserve">, плотности </w:t>
      </w:r>
      <w:r w:rsidRPr="00CD59BB">
        <w:rPr>
          <w:rFonts w:ascii="Times New Roman" w:hAnsi="Times New Roman" w:cs="Times New Roman"/>
          <w:i/>
          <w:sz w:val="24"/>
          <w:szCs w:val="24"/>
        </w:rPr>
        <w:t>С</w:t>
      </w:r>
      <w:r w:rsidRPr="00CD59BB">
        <w:rPr>
          <w:rFonts w:ascii="Times New Roman" w:hAnsi="Times New Roman" w:cs="Times New Roman"/>
          <w:sz w:val="24"/>
          <w:szCs w:val="24"/>
          <w:vertAlign w:val="subscript"/>
        </w:rPr>
        <w:t>ρ</w:t>
      </w:r>
      <w:r w:rsidRPr="00A978FC">
        <w:rPr>
          <w:rFonts w:ascii="Times New Roman" w:hAnsi="Times New Roman" w:cs="Times New Roman"/>
          <w:sz w:val="24"/>
          <w:szCs w:val="24"/>
        </w:rPr>
        <w:t xml:space="preserve">, ускорения силы тяжести </w:t>
      </w:r>
      <w:r w:rsidRPr="00CD59BB">
        <w:rPr>
          <w:rFonts w:ascii="Times New Roman" w:hAnsi="Times New Roman" w:cs="Times New Roman"/>
          <w:i/>
          <w:sz w:val="24"/>
          <w:szCs w:val="24"/>
        </w:rPr>
        <w:t>C</w:t>
      </w:r>
      <w:r w:rsidRPr="00CD59BB">
        <w:rPr>
          <w:rFonts w:ascii="Times New Roman" w:hAnsi="Times New Roman" w:cs="Times New Roman"/>
          <w:i/>
          <w:sz w:val="24"/>
          <w:szCs w:val="24"/>
          <w:vertAlign w:val="subscript"/>
        </w:rPr>
        <w:t>g</w:t>
      </w:r>
      <w:r>
        <w:rPr>
          <w:rFonts w:ascii="Times New Roman" w:hAnsi="Times New Roman" w:cs="Times New Roman"/>
          <w:sz w:val="24"/>
          <w:szCs w:val="24"/>
        </w:rPr>
        <w:t xml:space="preserve">, линейных размеров </w:t>
      </w:r>
      <w:r w:rsidRPr="00CD59BB">
        <w:rPr>
          <w:rFonts w:ascii="Times New Roman" w:hAnsi="Times New Roman" w:cs="Times New Roman"/>
          <w:i/>
          <w:sz w:val="24"/>
          <w:szCs w:val="24"/>
        </w:rPr>
        <w:t>С</w:t>
      </w:r>
      <w:r w:rsidRPr="00CD59BB">
        <w:rPr>
          <w:rFonts w:ascii="Times New Roman" w:hAnsi="Times New Roman" w:cs="Times New Roman"/>
          <w:i/>
          <w:sz w:val="24"/>
          <w:szCs w:val="24"/>
          <w:vertAlign w:val="subscript"/>
          <w:lang w:val="en-US"/>
        </w:rPr>
        <w:t>H</w:t>
      </w:r>
      <w:r w:rsidRPr="00A978FC">
        <w:rPr>
          <w:rFonts w:ascii="Times New Roman" w:hAnsi="Times New Roman" w:cs="Times New Roman"/>
          <w:sz w:val="24"/>
          <w:szCs w:val="24"/>
        </w:rPr>
        <w:t xml:space="preserve"> и времени </w:t>
      </w:r>
      <w:r w:rsidRPr="00CD59BB">
        <w:rPr>
          <w:rFonts w:ascii="Times New Roman" w:hAnsi="Times New Roman" w:cs="Times New Roman"/>
          <w:i/>
          <w:sz w:val="24"/>
          <w:szCs w:val="24"/>
        </w:rPr>
        <w:t>С</w:t>
      </w:r>
      <w:r w:rsidRPr="00CD59BB">
        <w:rPr>
          <w:rFonts w:ascii="Times New Roman" w:hAnsi="Times New Roman" w:cs="Times New Roman"/>
          <w:i/>
          <w:sz w:val="24"/>
          <w:szCs w:val="24"/>
          <w:vertAlign w:val="subscript"/>
        </w:rPr>
        <w:t>Т</w:t>
      </w:r>
      <w:r w:rsidRPr="00A978FC">
        <w:rPr>
          <w:rFonts w:ascii="Times New Roman" w:hAnsi="Times New Roman" w:cs="Times New Roman"/>
          <w:sz w:val="24"/>
          <w:szCs w:val="24"/>
        </w:rPr>
        <w:t>, удовлетворяющие соотношению:</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CD59BB">
        <w:rPr>
          <w:rFonts w:ascii="Times New Roman" w:hAnsi="Times New Roman" w:cs="Times New Roman"/>
          <w:position w:val="-14"/>
          <w:sz w:val="24"/>
          <w:szCs w:val="24"/>
        </w:rPr>
        <w:object w:dxaOrig="1680" w:dyaOrig="380">
          <v:shape id="_x0000_i1026" type="#_x0000_t75" style="width:84.25pt;height:19pt" o:ole="">
            <v:imagedata r:id="rId8" o:title=""/>
          </v:shape>
          <o:OLEObject Type="Embed" ProgID="Equation.3" ShapeID="_x0000_i1026" DrawAspect="Content" ObjectID="_1552402237" r:id="rId9"/>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78FC">
        <w:rPr>
          <w:rFonts w:ascii="Times New Roman" w:hAnsi="Times New Roman" w:cs="Times New Roman"/>
          <w:sz w:val="24"/>
          <w:szCs w:val="24"/>
        </w:rPr>
        <w:t xml:space="preserve"> (2)</w:t>
      </w:r>
    </w:p>
    <w:p w:rsidR="008928EB"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Выбор модельного материала осуществлялся в соответствии с представлениями об упруго-вязком или упруго-вязкопластичном поведении литосферного слоя при длительно развивающихся тектонических процессах (десятки и сотни миллионов лет).</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p>
    <w:p w:rsidR="008928EB" w:rsidRDefault="004A2714" w:rsidP="008928EB">
      <w:pPr>
        <w:tabs>
          <w:tab w:val="left" w:pos="434"/>
        </w:tabs>
        <w:spacing w:after="0" w:line="240" w:lineRule="auto"/>
        <w:ind w:firstLine="709"/>
        <w:jc w:val="center"/>
        <w:rPr>
          <w:rFonts w:ascii="Times New Roman" w:hAnsi="Times New Roman" w:cs="Times New Roman"/>
          <w:sz w:val="24"/>
          <w:szCs w:val="24"/>
        </w:rPr>
      </w:pPr>
      <w:r w:rsidRPr="004A2714">
        <w:rPr>
          <w:rFonts w:ascii="Times New Roman" w:hAnsi="Times New Roman" w:cs="Times New Roman"/>
          <w:noProof/>
          <w:sz w:val="24"/>
          <w:szCs w:val="24"/>
          <w:lang w:eastAsia="ru-RU"/>
        </w:rPr>
        <w:drawing>
          <wp:inline distT="0" distB="0" distL="0" distR="0">
            <wp:extent cx="3721412" cy="3985404"/>
            <wp:effectExtent l="0" t="0" r="0" b="0"/>
            <wp:docPr id="1" name="Рисунок 1" descr="D:\18НАУЧНАЯ РАБОТА\01СТАТЬИ\2017\ТРУДЫ\КНИГА\ТЕМА 5\Рисунки Обраб\[167] Экспериментальная тектоника, 1989, 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8НАУЧНАЯ РАБОТА\01СТАТЬИ\2017\ТРУДЫ\КНИГА\ТЕМА 5\Рисунки Обраб\[167] Экспериментальная тектоника, 1989, рис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9101" cy="3993638"/>
                    </a:xfrm>
                    <a:prstGeom prst="rect">
                      <a:avLst/>
                    </a:prstGeom>
                    <a:noFill/>
                    <a:ln>
                      <a:noFill/>
                    </a:ln>
                  </pic:spPr>
                </pic:pic>
              </a:graphicData>
            </a:graphic>
          </wp:inline>
        </w:drawing>
      </w:r>
    </w:p>
    <w:p w:rsidR="008928EB" w:rsidRPr="00A978FC" w:rsidRDefault="008928EB" w:rsidP="008928EB">
      <w:pPr>
        <w:tabs>
          <w:tab w:val="left" w:pos="434"/>
        </w:tabs>
        <w:spacing w:after="0" w:line="240" w:lineRule="auto"/>
        <w:ind w:firstLine="709"/>
        <w:jc w:val="center"/>
        <w:rPr>
          <w:rFonts w:ascii="Times New Roman" w:hAnsi="Times New Roman" w:cs="Times New Roman"/>
          <w:sz w:val="24"/>
          <w:szCs w:val="24"/>
        </w:rPr>
      </w:pP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 xml:space="preserve">Рис. </w:t>
      </w:r>
      <w:r>
        <w:rPr>
          <w:rFonts w:ascii="Times New Roman" w:hAnsi="Times New Roman" w:cs="Times New Roman"/>
          <w:sz w:val="24"/>
          <w:szCs w:val="24"/>
        </w:rPr>
        <w:t>1. Экспериментальная установка «Разлом».</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Близкими реологическими свойствами из используемых при моделировании материалов обладает водная паста бурой глины [5].</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Помимо реологической, геометрической и временной аналогии необходимо соблюсти аналогию по способу приложения нагрузки к деформируемой модели.</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Считается, что главным механизмом движения литосферы являются конвекционные потоки в астеносфере. Конвектирующий материал астеносферы посредством вязкого трения о ее подошву воссоздает в ней систему деформирующих сил. Таким образом, в природном процессе нагрузка приложена к подошве литосферы. При деформировании модельного материала нам безразлично, какой механизм генерации сил будет действовать; важно, чтобы он обеспечил подобие приложения нагрузки в модели и в природном объекте. В наших экспериментах силовое воздействие на основание модели осуществлялось плоскими штампами. Мы считаем, что напряженное состояние в основании модели над штампом в первом приближении аналогично напряженному состоянию на подошве литосферы, контактирующей с конвекционным течением материала астеносферы.</w:t>
      </w:r>
    </w:p>
    <w:p w:rsidR="008928EB"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 xml:space="preserve">Эксперименты проводились на установках, позволяющих менять вид и скорость деформирования моделей [13] (рис. 1). Модельный материал, вязкость которого регулировалась содержанием в нем воды, ровным слоем размещался на двух плоских штампах с рифленой поверхностью; один из штампов неподвижен, другой может перемещаться относительно него с фиксированной скоростью. При постановке экспериментов был принят следующий порядок действий: подготовка модельного материала, контроль его вязкости, изготовление модели, ее деформирование, фотосъемка деформированной модели и измерение параметров полученной зоны разрыва. В частности, снимались замеры ширины </w:t>
      </w:r>
      <w:r w:rsidRPr="00CD59BB">
        <w:rPr>
          <w:rFonts w:ascii="Times New Roman" w:hAnsi="Times New Roman" w:cs="Times New Roman"/>
          <w:i/>
          <w:sz w:val="24"/>
          <w:szCs w:val="24"/>
        </w:rPr>
        <w:t>М</w:t>
      </w:r>
      <w:r w:rsidRPr="00A978FC">
        <w:rPr>
          <w:rFonts w:ascii="Times New Roman" w:hAnsi="Times New Roman" w:cs="Times New Roman"/>
          <w:sz w:val="24"/>
          <w:szCs w:val="24"/>
        </w:rPr>
        <w:t xml:space="preserve"> ОАДВР и густоты внутриразломной трещиноватости </w:t>
      </w:r>
      <w:r w:rsidRPr="00A978FC">
        <w:rPr>
          <w:rFonts w:ascii="Times New Roman" w:hAnsi="Times New Roman" w:cs="Times New Roman"/>
          <w:i/>
          <w:sz w:val="24"/>
          <w:szCs w:val="24"/>
        </w:rPr>
        <w:t>т</w:t>
      </w:r>
      <w:r w:rsidRPr="00A978FC">
        <w:rPr>
          <w:rFonts w:ascii="Times New Roman" w:hAnsi="Times New Roman" w:cs="Times New Roman"/>
          <w:sz w:val="24"/>
          <w:szCs w:val="24"/>
        </w:rPr>
        <w:t>. В последнем случае во внимание принимались параллельные равновеликие трещины одного генезиса, перекрывающиеся не менее чем на 50% своей длины. По параметрам, собранным при меняющихся условиях экспериментов (Н = 10</w:t>
      </w:r>
      <w:r w:rsidRPr="00A978FC">
        <w:rPr>
          <w:rFonts w:ascii="Times New Roman" w:hAnsi="Times New Roman" w:cs="Times New Roman"/>
          <w:sz w:val="24"/>
          <w:szCs w:val="24"/>
          <w:vertAlign w:val="superscript"/>
        </w:rPr>
        <w:t>-2</w:t>
      </w:r>
      <w:r w:rsidRPr="00A978FC">
        <w:rPr>
          <w:rFonts w:ascii="Times New Roman" w:hAnsi="Times New Roman" w:cs="Times New Roman"/>
          <w:sz w:val="24"/>
          <w:szCs w:val="24"/>
        </w:rPr>
        <w:t xml:space="preserve"> ÷10</w:t>
      </w:r>
      <w:r w:rsidRPr="00A978FC">
        <w:rPr>
          <w:rFonts w:ascii="Times New Roman" w:hAnsi="Times New Roman" w:cs="Times New Roman"/>
          <w:sz w:val="24"/>
          <w:szCs w:val="24"/>
          <w:vertAlign w:val="superscript"/>
        </w:rPr>
        <w:t>-1</w:t>
      </w:r>
      <w:r w:rsidRPr="00A978FC">
        <w:rPr>
          <w:rFonts w:ascii="Times New Roman" w:hAnsi="Times New Roman" w:cs="Times New Roman"/>
          <w:sz w:val="24"/>
          <w:szCs w:val="24"/>
        </w:rPr>
        <w:t xml:space="preserve"> м; η = 10</w:t>
      </w:r>
      <w:r w:rsidRPr="00A978FC">
        <w:rPr>
          <w:rFonts w:ascii="Times New Roman" w:hAnsi="Times New Roman" w:cs="Times New Roman"/>
          <w:sz w:val="24"/>
          <w:szCs w:val="24"/>
          <w:vertAlign w:val="superscript"/>
        </w:rPr>
        <w:t>4</w:t>
      </w:r>
      <w:r w:rsidRPr="00A978FC">
        <w:rPr>
          <w:rFonts w:ascii="Times New Roman" w:hAnsi="Times New Roman" w:cs="Times New Roman"/>
          <w:sz w:val="24"/>
          <w:szCs w:val="24"/>
        </w:rPr>
        <w:t>÷10</w:t>
      </w:r>
      <w:r w:rsidRPr="00A978FC">
        <w:rPr>
          <w:rFonts w:ascii="Times New Roman" w:hAnsi="Times New Roman" w:cs="Times New Roman"/>
          <w:sz w:val="24"/>
          <w:szCs w:val="24"/>
          <w:vertAlign w:val="superscript"/>
        </w:rPr>
        <w:t>8</w:t>
      </w:r>
      <w:r>
        <w:rPr>
          <w:rFonts w:ascii="Times New Roman" w:hAnsi="Times New Roman" w:cs="Times New Roman"/>
          <w:sz w:val="24"/>
          <w:szCs w:val="24"/>
        </w:rPr>
        <w:t xml:space="preserve"> Па·</w:t>
      </w:r>
      <w:r w:rsidRPr="00A978FC">
        <w:rPr>
          <w:rFonts w:ascii="Times New Roman" w:hAnsi="Times New Roman" w:cs="Times New Roman"/>
          <w:sz w:val="24"/>
          <w:szCs w:val="24"/>
        </w:rPr>
        <w:t>c; υ = 10</w:t>
      </w:r>
      <w:r w:rsidRPr="00A978FC">
        <w:rPr>
          <w:rFonts w:ascii="Times New Roman" w:hAnsi="Times New Roman" w:cs="Times New Roman"/>
          <w:sz w:val="24"/>
          <w:szCs w:val="24"/>
          <w:vertAlign w:val="superscript"/>
        </w:rPr>
        <w:t>-5</w:t>
      </w:r>
      <w:r w:rsidRPr="00A978FC">
        <w:rPr>
          <w:rFonts w:ascii="Times New Roman" w:hAnsi="Times New Roman" w:cs="Times New Roman"/>
          <w:sz w:val="24"/>
          <w:szCs w:val="24"/>
        </w:rPr>
        <w:t xml:space="preserve"> ÷ 10</w:t>
      </w:r>
      <w:r w:rsidRPr="00A978FC">
        <w:rPr>
          <w:rFonts w:ascii="Times New Roman" w:hAnsi="Times New Roman" w:cs="Times New Roman"/>
          <w:sz w:val="24"/>
          <w:szCs w:val="24"/>
          <w:vertAlign w:val="superscript"/>
        </w:rPr>
        <w:t>-3</w:t>
      </w:r>
      <w:r w:rsidRPr="00A978FC">
        <w:rPr>
          <w:rFonts w:ascii="Times New Roman" w:hAnsi="Times New Roman" w:cs="Times New Roman"/>
          <w:sz w:val="24"/>
          <w:szCs w:val="24"/>
        </w:rPr>
        <w:t xml:space="preserve"> м/с), рассчитывались уравнения парной и множественной регрессии (табл. 1).</w:t>
      </w:r>
    </w:p>
    <w:p w:rsidR="008928EB" w:rsidRDefault="008928EB" w:rsidP="008928EB">
      <w:pPr>
        <w:tabs>
          <w:tab w:val="left" w:pos="434"/>
        </w:tabs>
        <w:spacing w:after="0" w:line="240" w:lineRule="auto"/>
        <w:ind w:firstLine="709"/>
        <w:jc w:val="right"/>
        <w:rPr>
          <w:rFonts w:ascii="Times New Roman" w:hAnsi="Times New Roman" w:cs="Times New Roman"/>
          <w:sz w:val="24"/>
          <w:szCs w:val="24"/>
        </w:rPr>
      </w:pPr>
    </w:p>
    <w:p w:rsidR="008928EB" w:rsidRDefault="008928EB" w:rsidP="008928EB">
      <w:pPr>
        <w:tabs>
          <w:tab w:val="left" w:pos="434"/>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w:t>
      </w:r>
    </w:p>
    <w:p w:rsidR="008928EB" w:rsidRDefault="008928EB" w:rsidP="008928EB">
      <w:pPr>
        <w:tabs>
          <w:tab w:val="left" w:pos="434"/>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Уравнения регрессии, описывающие области активного динамического влияния разломов (ОАДВР) различных морфолого-генетических типов по результатам моделирования (по: </w:t>
      </w:r>
      <w:r w:rsidRPr="00CD59BB">
        <w:rPr>
          <w:rFonts w:ascii="Times New Roman" w:hAnsi="Times New Roman" w:cs="Times New Roman"/>
          <w:sz w:val="24"/>
          <w:szCs w:val="24"/>
        </w:rPr>
        <w:t>[</w:t>
      </w:r>
      <w:r>
        <w:rPr>
          <w:rFonts w:ascii="Times New Roman" w:hAnsi="Times New Roman" w:cs="Times New Roman"/>
          <w:sz w:val="24"/>
          <w:szCs w:val="24"/>
        </w:rPr>
        <w:t>13</w:t>
      </w:r>
      <w:r w:rsidRPr="00CD59BB">
        <w:rPr>
          <w:rFonts w:ascii="Times New Roman" w:hAnsi="Times New Roman" w:cs="Times New Roman"/>
          <w:sz w:val="24"/>
          <w:szCs w:val="24"/>
        </w:rPr>
        <w:t>]</w:t>
      </w:r>
      <w:r>
        <w:rPr>
          <w:rFonts w:ascii="Times New Roman" w:hAnsi="Times New Roman" w:cs="Times New Roman"/>
          <w:sz w:val="24"/>
          <w:szCs w:val="24"/>
        </w:rPr>
        <w:t xml:space="preserve"> с дополнениями)</w:t>
      </w:r>
    </w:p>
    <w:tbl>
      <w:tblPr>
        <w:tblStyle w:val="a6"/>
        <w:tblW w:w="0" w:type="auto"/>
        <w:tblLook w:val="04A0" w:firstRow="1" w:lastRow="0" w:firstColumn="1" w:lastColumn="0" w:noHBand="0" w:noVBand="1"/>
      </w:tblPr>
      <w:tblGrid>
        <w:gridCol w:w="1838"/>
        <w:gridCol w:w="5812"/>
        <w:gridCol w:w="1695"/>
      </w:tblGrid>
      <w:tr w:rsidR="008928EB" w:rsidTr="00A27B09">
        <w:tc>
          <w:tcPr>
            <w:tcW w:w="1838"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Морфолого-генетический тип разломов</w:t>
            </w:r>
          </w:p>
        </w:tc>
        <w:tc>
          <w:tcPr>
            <w:tcW w:w="5812" w:type="dxa"/>
          </w:tcPr>
          <w:p w:rsidR="008928EB" w:rsidRPr="00CD59B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 xml:space="preserve">Ширина ОАДВР, </w:t>
            </w:r>
            <w:r w:rsidRPr="00CD59BB">
              <w:rPr>
                <w:rFonts w:ascii="Times New Roman" w:hAnsi="Times New Roman" w:cs="Times New Roman"/>
                <w:i/>
                <w:sz w:val="24"/>
                <w:szCs w:val="24"/>
              </w:rPr>
              <w:t>М</w:t>
            </w:r>
            <w:r>
              <w:rPr>
                <w:rFonts w:ascii="Times New Roman" w:hAnsi="Times New Roman" w:cs="Times New Roman"/>
                <w:sz w:val="24"/>
                <w:szCs w:val="24"/>
              </w:rPr>
              <w:t>, м</w:t>
            </w:r>
          </w:p>
        </w:tc>
        <w:tc>
          <w:tcPr>
            <w:tcW w:w="169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Коэффициент корреляции</w:t>
            </w:r>
          </w:p>
        </w:tc>
      </w:tr>
      <w:tr w:rsidR="008928EB" w:rsidTr="00A27B09">
        <w:tc>
          <w:tcPr>
            <w:tcW w:w="1838" w:type="dxa"/>
          </w:tcPr>
          <w:p w:rsidR="008928EB" w:rsidRDefault="008928EB" w:rsidP="00A27B09">
            <w:pPr>
              <w:tabs>
                <w:tab w:val="left" w:pos="434"/>
              </w:tabs>
              <w:rPr>
                <w:rFonts w:ascii="Times New Roman" w:hAnsi="Times New Roman" w:cs="Times New Roman"/>
                <w:sz w:val="24"/>
                <w:szCs w:val="24"/>
              </w:rPr>
            </w:pPr>
            <w:r>
              <w:rPr>
                <w:rFonts w:ascii="Times New Roman" w:hAnsi="Times New Roman" w:cs="Times New Roman"/>
                <w:sz w:val="24"/>
                <w:szCs w:val="24"/>
              </w:rPr>
              <w:t>Срезы</w:t>
            </w:r>
          </w:p>
        </w:tc>
        <w:tc>
          <w:tcPr>
            <w:tcW w:w="5812" w:type="dxa"/>
          </w:tcPr>
          <w:p w:rsidR="008928EB" w:rsidRPr="00CD59BB" w:rsidRDefault="008928EB" w:rsidP="00A27B09">
            <w:pPr>
              <w:tabs>
                <w:tab w:val="left" w:pos="434"/>
              </w:tabs>
              <w:jc w:val="center"/>
              <w:rPr>
                <w:rFonts w:ascii="Times New Roman" w:hAnsi="Times New Roman" w:cs="Times New Roman"/>
                <w:sz w:val="24"/>
                <w:szCs w:val="24"/>
              </w:rPr>
            </w:pPr>
            <w:r w:rsidRPr="00CD59BB">
              <w:rPr>
                <w:rFonts w:ascii="Times New Roman" w:hAnsi="Times New Roman" w:cs="Times New Roman"/>
                <w:i/>
                <w:sz w:val="24"/>
                <w:szCs w:val="24"/>
              </w:rPr>
              <w:t>М</w:t>
            </w:r>
            <w:r>
              <w:rPr>
                <w:rFonts w:ascii="Times New Roman" w:hAnsi="Times New Roman" w:cs="Times New Roman"/>
                <w:sz w:val="24"/>
                <w:szCs w:val="24"/>
              </w:rPr>
              <w:t xml:space="preserve"> = 1,4533</w:t>
            </w:r>
            <w:r w:rsidRPr="00CD59BB">
              <w:rPr>
                <w:rFonts w:ascii="Times New Roman" w:hAnsi="Times New Roman" w:cs="Times New Roman"/>
                <w:i/>
                <w:sz w:val="24"/>
                <w:szCs w:val="24"/>
                <w:lang w:val="en-US"/>
              </w:rPr>
              <w:t>H</w:t>
            </w:r>
            <w:r>
              <w:rPr>
                <w:rFonts w:ascii="Times New Roman" w:hAnsi="Times New Roman" w:cs="Times New Roman"/>
                <w:sz w:val="24"/>
                <w:szCs w:val="24"/>
              </w:rPr>
              <w:t xml:space="preserve"> +0,0088 </w:t>
            </w:r>
            <w:r>
              <w:rPr>
                <w:rFonts w:ascii="Times New Roman" w:hAnsi="Times New Roman" w:cs="Times New Roman"/>
                <w:sz w:val="24"/>
                <w:szCs w:val="24"/>
                <w:lang w:val="en-US"/>
              </w:rPr>
              <w:t>lg</w:t>
            </w:r>
            <w:r w:rsidRPr="00CD59BB">
              <w:rPr>
                <w:rFonts w:ascii="Times New Roman" w:hAnsi="Times New Roman" w:cs="Times New Roman"/>
                <w:i/>
                <w:sz w:val="24"/>
                <w:szCs w:val="24"/>
                <w:lang w:val="en-US"/>
              </w:rPr>
              <w:t>η</w:t>
            </w:r>
            <w:r>
              <w:rPr>
                <w:rFonts w:ascii="Times New Roman" w:hAnsi="Times New Roman" w:cs="Times New Roman"/>
                <w:sz w:val="24"/>
                <w:szCs w:val="24"/>
                <w:lang w:val="en-US"/>
              </w:rPr>
              <w:t xml:space="preserve"> + 0</w:t>
            </w:r>
            <w:r>
              <w:rPr>
                <w:rFonts w:ascii="Times New Roman" w:hAnsi="Times New Roman" w:cs="Times New Roman"/>
                <w:sz w:val="24"/>
                <w:szCs w:val="24"/>
              </w:rPr>
              <w:t>,</w:t>
            </w:r>
            <w:r>
              <w:rPr>
                <w:rFonts w:ascii="Times New Roman" w:hAnsi="Times New Roman" w:cs="Times New Roman"/>
                <w:sz w:val="24"/>
                <w:szCs w:val="24"/>
                <w:lang w:val="en-US"/>
              </w:rPr>
              <w:t>0090</w:t>
            </w:r>
            <w:r>
              <w:rPr>
                <w:rFonts w:ascii="Times New Roman" w:hAnsi="Times New Roman" w:cs="Times New Roman"/>
                <w:sz w:val="24"/>
                <w:szCs w:val="24"/>
              </w:rPr>
              <w:t xml:space="preserve"> </w:t>
            </w:r>
            <w:r>
              <w:rPr>
                <w:rFonts w:ascii="Times New Roman" w:hAnsi="Times New Roman" w:cs="Times New Roman"/>
                <w:sz w:val="24"/>
                <w:szCs w:val="24"/>
                <w:lang w:val="en-US"/>
              </w:rPr>
              <w:t>lg</w:t>
            </w:r>
            <w:r w:rsidRPr="00CD59BB">
              <w:rPr>
                <w:rFonts w:ascii="Times New Roman" w:hAnsi="Times New Roman" w:cs="Times New Roman"/>
                <w:i/>
                <w:sz w:val="24"/>
                <w:szCs w:val="24"/>
                <w:lang w:val="en-US"/>
              </w:rPr>
              <w:t>υ</w:t>
            </w:r>
            <w:r>
              <w:rPr>
                <w:rFonts w:ascii="Times New Roman" w:hAnsi="Times New Roman" w:cs="Times New Roman"/>
                <w:sz w:val="24"/>
                <w:szCs w:val="24"/>
              </w:rPr>
              <w:t xml:space="preserve"> – 0,0088</w:t>
            </w:r>
          </w:p>
        </w:tc>
        <w:tc>
          <w:tcPr>
            <w:tcW w:w="169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0,98</w:t>
            </w:r>
          </w:p>
        </w:tc>
      </w:tr>
      <w:tr w:rsidR="008928EB" w:rsidTr="00A27B09">
        <w:tc>
          <w:tcPr>
            <w:tcW w:w="1838" w:type="dxa"/>
          </w:tcPr>
          <w:p w:rsidR="008928EB" w:rsidRDefault="008928EB" w:rsidP="00A27B09">
            <w:pPr>
              <w:tabs>
                <w:tab w:val="left" w:pos="434"/>
              </w:tabs>
              <w:rPr>
                <w:rFonts w:ascii="Times New Roman" w:hAnsi="Times New Roman" w:cs="Times New Roman"/>
                <w:sz w:val="24"/>
                <w:szCs w:val="24"/>
              </w:rPr>
            </w:pPr>
            <w:r>
              <w:rPr>
                <w:rFonts w:ascii="Times New Roman" w:hAnsi="Times New Roman" w:cs="Times New Roman"/>
                <w:sz w:val="24"/>
                <w:szCs w:val="24"/>
              </w:rPr>
              <w:t>Сбросы</w:t>
            </w:r>
          </w:p>
        </w:tc>
        <w:tc>
          <w:tcPr>
            <w:tcW w:w="5812" w:type="dxa"/>
          </w:tcPr>
          <w:p w:rsidR="008928EB" w:rsidRPr="00CD59BB" w:rsidRDefault="008928EB" w:rsidP="00A27B09">
            <w:pPr>
              <w:tabs>
                <w:tab w:val="left" w:pos="434"/>
              </w:tabs>
              <w:jc w:val="center"/>
              <w:rPr>
                <w:rFonts w:ascii="Times New Roman" w:hAnsi="Times New Roman" w:cs="Times New Roman"/>
                <w:sz w:val="24"/>
                <w:szCs w:val="24"/>
              </w:rPr>
            </w:pPr>
            <w:r w:rsidRPr="00CD59BB">
              <w:rPr>
                <w:rFonts w:ascii="Times New Roman" w:hAnsi="Times New Roman" w:cs="Times New Roman"/>
                <w:i/>
                <w:sz w:val="24"/>
                <w:szCs w:val="24"/>
              </w:rPr>
              <w:t>М</w:t>
            </w:r>
            <w:r>
              <w:rPr>
                <w:rFonts w:ascii="Times New Roman" w:hAnsi="Times New Roman" w:cs="Times New Roman"/>
                <w:sz w:val="24"/>
                <w:szCs w:val="24"/>
              </w:rPr>
              <w:t xml:space="preserve"> = 0,9494</w:t>
            </w:r>
            <w:r w:rsidRPr="00CD59BB">
              <w:rPr>
                <w:rFonts w:ascii="Times New Roman" w:hAnsi="Times New Roman" w:cs="Times New Roman"/>
                <w:i/>
                <w:sz w:val="24"/>
                <w:szCs w:val="24"/>
                <w:lang w:val="en-US"/>
              </w:rPr>
              <w:t>H</w:t>
            </w:r>
            <w:r>
              <w:rPr>
                <w:rFonts w:ascii="Times New Roman" w:hAnsi="Times New Roman" w:cs="Times New Roman"/>
                <w:sz w:val="24"/>
                <w:szCs w:val="24"/>
              </w:rPr>
              <w:t xml:space="preserve"> +0,0041 </w:t>
            </w:r>
            <w:r>
              <w:rPr>
                <w:rFonts w:ascii="Times New Roman" w:hAnsi="Times New Roman" w:cs="Times New Roman"/>
                <w:sz w:val="24"/>
                <w:szCs w:val="24"/>
                <w:lang w:val="en-US"/>
              </w:rPr>
              <w:t>lg</w:t>
            </w:r>
            <w:r w:rsidRPr="00CD59BB">
              <w:rPr>
                <w:rFonts w:ascii="Times New Roman" w:hAnsi="Times New Roman" w:cs="Times New Roman"/>
                <w:i/>
                <w:sz w:val="24"/>
                <w:szCs w:val="24"/>
                <w:lang w:val="en-US"/>
              </w:rPr>
              <w:t>η</w:t>
            </w:r>
            <w:r>
              <w:rPr>
                <w:rFonts w:ascii="Times New Roman" w:hAnsi="Times New Roman" w:cs="Times New Roman"/>
                <w:sz w:val="24"/>
                <w:szCs w:val="24"/>
                <w:lang w:val="en-US"/>
              </w:rPr>
              <w:t xml:space="preserve"> + 0</w:t>
            </w:r>
            <w:r>
              <w:rPr>
                <w:rFonts w:ascii="Times New Roman" w:hAnsi="Times New Roman" w:cs="Times New Roman"/>
                <w:sz w:val="24"/>
                <w:szCs w:val="24"/>
              </w:rPr>
              <w:t>,</w:t>
            </w:r>
            <w:r>
              <w:rPr>
                <w:rFonts w:ascii="Times New Roman" w:hAnsi="Times New Roman" w:cs="Times New Roman"/>
                <w:sz w:val="24"/>
                <w:szCs w:val="24"/>
                <w:lang w:val="en-US"/>
              </w:rPr>
              <w:t>0025</w:t>
            </w:r>
            <w:r>
              <w:rPr>
                <w:rFonts w:ascii="Times New Roman" w:hAnsi="Times New Roman" w:cs="Times New Roman"/>
                <w:sz w:val="24"/>
                <w:szCs w:val="24"/>
              </w:rPr>
              <w:t xml:space="preserve"> </w:t>
            </w:r>
            <w:r>
              <w:rPr>
                <w:rFonts w:ascii="Times New Roman" w:hAnsi="Times New Roman" w:cs="Times New Roman"/>
                <w:sz w:val="24"/>
                <w:szCs w:val="24"/>
                <w:lang w:val="en-US"/>
              </w:rPr>
              <w:t>lg</w:t>
            </w:r>
            <w:r w:rsidRPr="00CD59BB">
              <w:rPr>
                <w:rFonts w:ascii="Times New Roman" w:hAnsi="Times New Roman" w:cs="Times New Roman"/>
                <w:i/>
                <w:sz w:val="24"/>
                <w:szCs w:val="24"/>
                <w:lang w:val="en-US"/>
              </w:rPr>
              <w:t>υ</w:t>
            </w:r>
            <w:r>
              <w:rPr>
                <w:rFonts w:ascii="Times New Roman" w:hAnsi="Times New Roman" w:cs="Times New Roman"/>
                <w:sz w:val="24"/>
                <w:szCs w:val="24"/>
              </w:rPr>
              <w:t xml:space="preserve"> – 0,0037</w:t>
            </w:r>
          </w:p>
        </w:tc>
        <w:tc>
          <w:tcPr>
            <w:tcW w:w="169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0,99</w:t>
            </w:r>
          </w:p>
        </w:tc>
      </w:tr>
      <w:tr w:rsidR="008928EB" w:rsidTr="00A27B09">
        <w:tc>
          <w:tcPr>
            <w:tcW w:w="1838" w:type="dxa"/>
          </w:tcPr>
          <w:p w:rsidR="008928EB" w:rsidRDefault="008928EB" w:rsidP="00A27B09">
            <w:pPr>
              <w:tabs>
                <w:tab w:val="left" w:pos="434"/>
              </w:tabs>
              <w:rPr>
                <w:rFonts w:ascii="Times New Roman" w:hAnsi="Times New Roman" w:cs="Times New Roman"/>
                <w:sz w:val="24"/>
                <w:szCs w:val="24"/>
              </w:rPr>
            </w:pPr>
            <w:r>
              <w:rPr>
                <w:rFonts w:ascii="Times New Roman" w:hAnsi="Times New Roman" w:cs="Times New Roman"/>
                <w:sz w:val="24"/>
                <w:szCs w:val="24"/>
              </w:rPr>
              <w:t>Надвиги</w:t>
            </w:r>
          </w:p>
        </w:tc>
        <w:tc>
          <w:tcPr>
            <w:tcW w:w="5812" w:type="dxa"/>
          </w:tcPr>
          <w:p w:rsidR="008928EB" w:rsidRDefault="008928EB" w:rsidP="00A27B09">
            <w:pPr>
              <w:tabs>
                <w:tab w:val="left" w:pos="434"/>
              </w:tabs>
              <w:jc w:val="center"/>
              <w:rPr>
                <w:rFonts w:ascii="Times New Roman" w:hAnsi="Times New Roman" w:cs="Times New Roman"/>
                <w:sz w:val="24"/>
                <w:szCs w:val="24"/>
              </w:rPr>
            </w:pPr>
            <w:r w:rsidRPr="00CD59BB">
              <w:rPr>
                <w:rFonts w:ascii="Times New Roman" w:hAnsi="Times New Roman" w:cs="Times New Roman"/>
                <w:i/>
                <w:sz w:val="24"/>
                <w:szCs w:val="24"/>
              </w:rPr>
              <w:t>М</w:t>
            </w:r>
            <w:r>
              <w:rPr>
                <w:rFonts w:ascii="Times New Roman" w:hAnsi="Times New Roman" w:cs="Times New Roman"/>
                <w:sz w:val="24"/>
                <w:szCs w:val="24"/>
              </w:rPr>
              <w:t xml:space="preserve"> = 1,0967</w:t>
            </w:r>
            <w:r w:rsidRPr="00CD59BB">
              <w:rPr>
                <w:rFonts w:ascii="Times New Roman" w:hAnsi="Times New Roman" w:cs="Times New Roman"/>
                <w:i/>
                <w:sz w:val="24"/>
                <w:szCs w:val="24"/>
                <w:lang w:val="en-US"/>
              </w:rPr>
              <w:t>H</w:t>
            </w:r>
            <w:r>
              <w:rPr>
                <w:rFonts w:ascii="Times New Roman" w:hAnsi="Times New Roman" w:cs="Times New Roman"/>
                <w:sz w:val="24"/>
                <w:szCs w:val="24"/>
              </w:rPr>
              <w:t xml:space="preserve"> +0,0087 </w:t>
            </w:r>
            <w:r>
              <w:rPr>
                <w:rFonts w:ascii="Times New Roman" w:hAnsi="Times New Roman" w:cs="Times New Roman"/>
                <w:sz w:val="24"/>
                <w:szCs w:val="24"/>
                <w:lang w:val="en-US"/>
              </w:rPr>
              <w:t>lg</w:t>
            </w:r>
            <w:r w:rsidRPr="00CD59BB">
              <w:rPr>
                <w:rFonts w:ascii="Times New Roman" w:hAnsi="Times New Roman" w:cs="Times New Roman"/>
                <w:i/>
                <w:sz w:val="24"/>
                <w:szCs w:val="24"/>
                <w:lang w:val="en-US"/>
              </w:rPr>
              <w:t>η</w:t>
            </w:r>
            <w:r>
              <w:rPr>
                <w:rFonts w:ascii="Times New Roman" w:hAnsi="Times New Roman" w:cs="Times New Roman"/>
                <w:sz w:val="24"/>
                <w:szCs w:val="24"/>
                <w:lang w:val="en-US"/>
              </w:rPr>
              <w:t xml:space="preserve"> + 0</w:t>
            </w:r>
            <w:r>
              <w:rPr>
                <w:rFonts w:ascii="Times New Roman" w:hAnsi="Times New Roman" w:cs="Times New Roman"/>
                <w:sz w:val="24"/>
                <w:szCs w:val="24"/>
              </w:rPr>
              <w:t>,</w:t>
            </w:r>
            <w:r>
              <w:rPr>
                <w:rFonts w:ascii="Times New Roman" w:hAnsi="Times New Roman" w:cs="Times New Roman"/>
                <w:sz w:val="24"/>
                <w:szCs w:val="24"/>
                <w:lang w:val="en-US"/>
              </w:rPr>
              <w:t>0037</w:t>
            </w:r>
            <w:r>
              <w:rPr>
                <w:rFonts w:ascii="Times New Roman" w:hAnsi="Times New Roman" w:cs="Times New Roman"/>
                <w:sz w:val="24"/>
                <w:szCs w:val="24"/>
              </w:rPr>
              <w:t xml:space="preserve"> </w:t>
            </w:r>
            <w:r>
              <w:rPr>
                <w:rFonts w:ascii="Times New Roman" w:hAnsi="Times New Roman" w:cs="Times New Roman"/>
                <w:sz w:val="24"/>
                <w:szCs w:val="24"/>
                <w:lang w:val="en-US"/>
              </w:rPr>
              <w:t>lg</w:t>
            </w:r>
            <w:r w:rsidRPr="00CD59BB">
              <w:rPr>
                <w:rFonts w:ascii="Times New Roman" w:hAnsi="Times New Roman" w:cs="Times New Roman"/>
                <w:i/>
                <w:sz w:val="24"/>
                <w:szCs w:val="24"/>
                <w:lang w:val="en-US"/>
              </w:rPr>
              <w:t>υ</w:t>
            </w:r>
            <w:r>
              <w:rPr>
                <w:rFonts w:ascii="Times New Roman" w:hAnsi="Times New Roman" w:cs="Times New Roman"/>
                <w:sz w:val="24"/>
                <w:szCs w:val="24"/>
              </w:rPr>
              <w:t xml:space="preserve"> – 0,0327</w:t>
            </w:r>
          </w:p>
        </w:tc>
        <w:tc>
          <w:tcPr>
            <w:tcW w:w="169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0,98</w:t>
            </w:r>
          </w:p>
        </w:tc>
      </w:tr>
      <w:tr w:rsidR="008928EB" w:rsidTr="00A27B09">
        <w:tc>
          <w:tcPr>
            <w:tcW w:w="1838" w:type="dxa"/>
          </w:tcPr>
          <w:p w:rsidR="008928EB" w:rsidRDefault="008928EB" w:rsidP="00A27B09">
            <w:pPr>
              <w:tabs>
                <w:tab w:val="left" w:pos="434"/>
              </w:tabs>
              <w:rPr>
                <w:rFonts w:ascii="Times New Roman" w:hAnsi="Times New Roman" w:cs="Times New Roman"/>
                <w:sz w:val="24"/>
                <w:szCs w:val="24"/>
              </w:rPr>
            </w:pPr>
            <w:r>
              <w:rPr>
                <w:rFonts w:ascii="Times New Roman" w:hAnsi="Times New Roman" w:cs="Times New Roman"/>
                <w:sz w:val="24"/>
                <w:szCs w:val="24"/>
              </w:rPr>
              <w:t>Сдвиги</w:t>
            </w:r>
          </w:p>
        </w:tc>
        <w:tc>
          <w:tcPr>
            <w:tcW w:w="5812" w:type="dxa"/>
          </w:tcPr>
          <w:p w:rsidR="008928EB" w:rsidRDefault="008928EB" w:rsidP="00A27B09">
            <w:pPr>
              <w:tabs>
                <w:tab w:val="left" w:pos="434"/>
              </w:tabs>
              <w:jc w:val="center"/>
              <w:rPr>
                <w:rFonts w:ascii="Times New Roman" w:hAnsi="Times New Roman" w:cs="Times New Roman"/>
                <w:sz w:val="24"/>
                <w:szCs w:val="24"/>
              </w:rPr>
            </w:pPr>
            <w:r w:rsidRPr="00CD59BB">
              <w:rPr>
                <w:rFonts w:ascii="Times New Roman" w:hAnsi="Times New Roman" w:cs="Times New Roman"/>
                <w:i/>
                <w:sz w:val="24"/>
                <w:szCs w:val="24"/>
              </w:rPr>
              <w:t>М</w:t>
            </w:r>
            <w:r>
              <w:rPr>
                <w:rFonts w:ascii="Times New Roman" w:hAnsi="Times New Roman" w:cs="Times New Roman"/>
                <w:sz w:val="24"/>
                <w:szCs w:val="24"/>
              </w:rPr>
              <w:t xml:space="preserve"> = 0,9685</w:t>
            </w:r>
            <w:r w:rsidRPr="00CD59BB">
              <w:rPr>
                <w:rFonts w:ascii="Times New Roman" w:hAnsi="Times New Roman" w:cs="Times New Roman"/>
                <w:i/>
                <w:sz w:val="24"/>
                <w:szCs w:val="24"/>
                <w:lang w:val="en-US"/>
              </w:rPr>
              <w:t>H</w:t>
            </w:r>
            <w:r>
              <w:rPr>
                <w:rFonts w:ascii="Times New Roman" w:hAnsi="Times New Roman" w:cs="Times New Roman"/>
                <w:sz w:val="24"/>
                <w:szCs w:val="24"/>
              </w:rPr>
              <w:t xml:space="preserve"> +0,00002 </w:t>
            </w:r>
            <w:r>
              <w:rPr>
                <w:rFonts w:ascii="Times New Roman" w:hAnsi="Times New Roman" w:cs="Times New Roman"/>
                <w:sz w:val="24"/>
                <w:szCs w:val="24"/>
                <w:lang w:val="en-US"/>
              </w:rPr>
              <w:t>lg</w:t>
            </w:r>
            <w:r w:rsidRPr="00CD59BB">
              <w:rPr>
                <w:rFonts w:ascii="Times New Roman" w:hAnsi="Times New Roman" w:cs="Times New Roman"/>
                <w:i/>
                <w:sz w:val="24"/>
                <w:szCs w:val="24"/>
                <w:lang w:val="en-US"/>
              </w:rPr>
              <w:t>η</w:t>
            </w:r>
            <w:r>
              <w:rPr>
                <w:rFonts w:ascii="Times New Roman" w:hAnsi="Times New Roman" w:cs="Times New Roman"/>
                <w:sz w:val="24"/>
                <w:szCs w:val="24"/>
                <w:lang w:val="en-US"/>
              </w:rPr>
              <w:t xml:space="preserve"> + 0</w:t>
            </w:r>
            <w:r>
              <w:rPr>
                <w:rFonts w:ascii="Times New Roman" w:hAnsi="Times New Roman" w:cs="Times New Roman"/>
                <w:sz w:val="24"/>
                <w:szCs w:val="24"/>
              </w:rPr>
              <w:t>,</w:t>
            </w:r>
            <w:r>
              <w:rPr>
                <w:rFonts w:ascii="Times New Roman" w:hAnsi="Times New Roman" w:cs="Times New Roman"/>
                <w:sz w:val="24"/>
                <w:szCs w:val="24"/>
                <w:lang w:val="en-US"/>
              </w:rPr>
              <w:t>0047</w:t>
            </w:r>
            <w:r>
              <w:rPr>
                <w:rFonts w:ascii="Times New Roman" w:hAnsi="Times New Roman" w:cs="Times New Roman"/>
                <w:sz w:val="24"/>
                <w:szCs w:val="24"/>
              </w:rPr>
              <w:t xml:space="preserve"> </w:t>
            </w:r>
            <w:r>
              <w:rPr>
                <w:rFonts w:ascii="Times New Roman" w:hAnsi="Times New Roman" w:cs="Times New Roman"/>
                <w:sz w:val="24"/>
                <w:szCs w:val="24"/>
                <w:lang w:val="en-US"/>
              </w:rPr>
              <w:t>lg</w:t>
            </w:r>
            <w:r w:rsidRPr="00CD59BB">
              <w:rPr>
                <w:rFonts w:ascii="Times New Roman" w:hAnsi="Times New Roman" w:cs="Times New Roman"/>
                <w:i/>
                <w:sz w:val="24"/>
                <w:szCs w:val="24"/>
                <w:lang w:val="en-US"/>
              </w:rPr>
              <w:t>υ</w:t>
            </w:r>
            <w:r>
              <w:rPr>
                <w:rFonts w:ascii="Times New Roman" w:hAnsi="Times New Roman" w:cs="Times New Roman"/>
                <w:sz w:val="24"/>
                <w:szCs w:val="24"/>
              </w:rPr>
              <w:t xml:space="preserve"> – 0,0287</w:t>
            </w:r>
          </w:p>
        </w:tc>
        <w:tc>
          <w:tcPr>
            <w:tcW w:w="169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0,89</w:t>
            </w:r>
          </w:p>
        </w:tc>
      </w:tr>
      <w:tr w:rsidR="008928EB" w:rsidTr="00A27B09">
        <w:tc>
          <w:tcPr>
            <w:tcW w:w="1838" w:type="dxa"/>
          </w:tcPr>
          <w:p w:rsidR="008928EB" w:rsidRDefault="008928EB" w:rsidP="00A27B09">
            <w:pPr>
              <w:tabs>
                <w:tab w:val="left" w:pos="434"/>
              </w:tabs>
              <w:rPr>
                <w:rFonts w:ascii="Times New Roman" w:hAnsi="Times New Roman" w:cs="Times New Roman"/>
                <w:sz w:val="24"/>
                <w:szCs w:val="24"/>
              </w:rPr>
            </w:pPr>
            <w:r>
              <w:rPr>
                <w:rFonts w:ascii="Times New Roman" w:hAnsi="Times New Roman" w:cs="Times New Roman"/>
                <w:sz w:val="24"/>
                <w:szCs w:val="24"/>
              </w:rPr>
              <w:t>Раздвиги</w:t>
            </w:r>
          </w:p>
        </w:tc>
        <w:tc>
          <w:tcPr>
            <w:tcW w:w="5812" w:type="dxa"/>
          </w:tcPr>
          <w:p w:rsidR="008928EB" w:rsidRDefault="008928EB" w:rsidP="00A27B09">
            <w:pPr>
              <w:tabs>
                <w:tab w:val="left" w:pos="434"/>
              </w:tabs>
              <w:jc w:val="center"/>
              <w:rPr>
                <w:rFonts w:ascii="Times New Roman" w:hAnsi="Times New Roman" w:cs="Times New Roman"/>
                <w:sz w:val="24"/>
                <w:szCs w:val="24"/>
              </w:rPr>
            </w:pPr>
            <w:r w:rsidRPr="00CD59BB">
              <w:rPr>
                <w:rFonts w:ascii="Times New Roman" w:hAnsi="Times New Roman" w:cs="Times New Roman"/>
                <w:i/>
                <w:sz w:val="24"/>
                <w:szCs w:val="24"/>
              </w:rPr>
              <w:t>М</w:t>
            </w:r>
            <w:r>
              <w:rPr>
                <w:rFonts w:ascii="Times New Roman" w:hAnsi="Times New Roman" w:cs="Times New Roman"/>
                <w:sz w:val="24"/>
                <w:szCs w:val="24"/>
              </w:rPr>
              <w:t xml:space="preserve"> = 2,70</w:t>
            </w:r>
            <w:r w:rsidRPr="00CD59BB">
              <w:rPr>
                <w:rFonts w:ascii="Times New Roman" w:hAnsi="Times New Roman" w:cs="Times New Roman"/>
                <w:i/>
                <w:sz w:val="24"/>
                <w:szCs w:val="24"/>
                <w:lang w:val="en-US"/>
              </w:rPr>
              <w:t>H</w:t>
            </w:r>
            <w:r>
              <w:rPr>
                <w:rFonts w:ascii="Times New Roman" w:hAnsi="Times New Roman" w:cs="Times New Roman"/>
                <w:sz w:val="24"/>
                <w:szCs w:val="24"/>
              </w:rPr>
              <w:t xml:space="preserve"> +0,003 </w:t>
            </w:r>
            <w:r>
              <w:rPr>
                <w:rFonts w:ascii="Times New Roman" w:hAnsi="Times New Roman" w:cs="Times New Roman"/>
                <w:sz w:val="24"/>
                <w:szCs w:val="24"/>
                <w:lang w:val="en-US"/>
              </w:rPr>
              <w:t>lg</w:t>
            </w:r>
            <w:r w:rsidRPr="00CD59BB">
              <w:rPr>
                <w:rFonts w:ascii="Times New Roman" w:hAnsi="Times New Roman" w:cs="Times New Roman"/>
                <w:i/>
                <w:sz w:val="24"/>
                <w:szCs w:val="24"/>
                <w:lang w:val="en-US"/>
              </w:rPr>
              <w:t>η</w:t>
            </w:r>
            <w:r>
              <w:rPr>
                <w:rFonts w:ascii="Times New Roman" w:hAnsi="Times New Roman" w:cs="Times New Roman"/>
                <w:sz w:val="24"/>
                <w:szCs w:val="24"/>
                <w:lang w:val="en-US"/>
              </w:rPr>
              <w:t xml:space="preserve"> + 0</w:t>
            </w:r>
            <w:r>
              <w:rPr>
                <w:rFonts w:ascii="Times New Roman" w:hAnsi="Times New Roman" w:cs="Times New Roman"/>
                <w:sz w:val="24"/>
                <w:szCs w:val="24"/>
              </w:rPr>
              <w:t>,</w:t>
            </w:r>
            <w:r>
              <w:rPr>
                <w:rFonts w:ascii="Times New Roman" w:hAnsi="Times New Roman" w:cs="Times New Roman"/>
                <w:sz w:val="24"/>
                <w:szCs w:val="24"/>
                <w:lang w:val="en-US"/>
              </w:rPr>
              <w:t>0028</w:t>
            </w:r>
            <w:r>
              <w:rPr>
                <w:rFonts w:ascii="Times New Roman" w:hAnsi="Times New Roman" w:cs="Times New Roman"/>
                <w:sz w:val="24"/>
                <w:szCs w:val="24"/>
              </w:rPr>
              <w:t xml:space="preserve"> </w:t>
            </w:r>
            <w:r>
              <w:rPr>
                <w:rFonts w:ascii="Times New Roman" w:hAnsi="Times New Roman" w:cs="Times New Roman"/>
                <w:sz w:val="24"/>
                <w:szCs w:val="24"/>
                <w:lang w:val="en-US"/>
              </w:rPr>
              <w:t>lg</w:t>
            </w:r>
            <w:r w:rsidRPr="00CD59BB">
              <w:rPr>
                <w:rFonts w:ascii="Times New Roman" w:hAnsi="Times New Roman" w:cs="Times New Roman"/>
                <w:i/>
                <w:sz w:val="24"/>
                <w:szCs w:val="24"/>
                <w:lang w:val="en-US"/>
              </w:rPr>
              <w:t>υ</w:t>
            </w:r>
            <w:r>
              <w:rPr>
                <w:rFonts w:ascii="Times New Roman" w:hAnsi="Times New Roman" w:cs="Times New Roman"/>
                <w:sz w:val="24"/>
                <w:szCs w:val="24"/>
              </w:rPr>
              <w:t xml:space="preserve"> – 0,1537</w:t>
            </w:r>
          </w:p>
        </w:tc>
        <w:tc>
          <w:tcPr>
            <w:tcW w:w="169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0,92</w:t>
            </w:r>
          </w:p>
        </w:tc>
      </w:tr>
    </w:tbl>
    <w:p w:rsidR="008928EB" w:rsidRPr="00CD59BB" w:rsidRDefault="008928EB" w:rsidP="008928EB">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Pr="00CD59BB">
        <w:rPr>
          <w:rFonts w:ascii="Times New Roman" w:hAnsi="Times New Roman" w:cs="Times New Roman"/>
          <w:i/>
          <w:sz w:val="24"/>
          <w:szCs w:val="24"/>
          <w:lang w:val="en-US"/>
        </w:rPr>
        <w:t>H</w:t>
      </w:r>
      <w:r>
        <w:rPr>
          <w:rFonts w:ascii="Times New Roman" w:hAnsi="Times New Roman" w:cs="Times New Roman"/>
          <w:sz w:val="24"/>
          <w:szCs w:val="24"/>
        </w:rPr>
        <w:t xml:space="preserve"> – ширина модели; </w:t>
      </w:r>
      <w:r w:rsidRPr="00CD59BB">
        <w:rPr>
          <w:rFonts w:ascii="Times New Roman" w:hAnsi="Times New Roman" w:cs="Times New Roman"/>
          <w:i/>
          <w:sz w:val="24"/>
          <w:szCs w:val="24"/>
        </w:rPr>
        <w:t>η</w:t>
      </w:r>
      <w:r>
        <w:rPr>
          <w:rFonts w:ascii="Times New Roman" w:hAnsi="Times New Roman" w:cs="Times New Roman"/>
          <w:sz w:val="24"/>
          <w:szCs w:val="24"/>
        </w:rPr>
        <w:t xml:space="preserve"> – вязкость модельного материала; </w:t>
      </w:r>
      <w:r w:rsidRPr="00CD59BB">
        <w:rPr>
          <w:rFonts w:ascii="Times New Roman" w:hAnsi="Times New Roman" w:cs="Times New Roman"/>
          <w:i/>
          <w:sz w:val="24"/>
          <w:szCs w:val="24"/>
        </w:rPr>
        <w:t>υ</w:t>
      </w:r>
      <w:r>
        <w:rPr>
          <w:rFonts w:ascii="Times New Roman" w:hAnsi="Times New Roman" w:cs="Times New Roman"/>
          <w:sz w:val="24"/>
          <w:szCs w:val="24"/>
        </w:rPr>
        <w:t xml:space="preserve"> – скорость деформирования</w:t>
      </w:r>
    </w:p>
    <w:p w:rsidR="008928EB" w:rsidRPr="00CD59BB" w:rsidRDefault="008928EB" w:rsidP="008928EB">
      <w:pPr>
        <w:tabs>
          <w:tab w:val="left" w:pos="434"/>
        </w:tabs>
        <w:spacing w:after="0" w:line="240" w:lineRule="auto"/>
        <w:ind w:firstLine="709"/>
        <w:jc w:val="both"/>
        <w:rPr>
          <w:rFonts w:ascii="Times New Roman" w:hAnsi="Times New Roman" w:cs="Times New Roman"/>
          <w:sz w:val="24"/>
          <w:szCs w:val="24"/>
        </w:rPr>
      </w:pP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D70253">
        <w:rPr>
          <w:rFonts w:ascii="Times New Roman" w:hAnsi="Times New Roman" w:cs="Times New Roman"/>
          <w:b/>
          <w:sz w:val="24"/>
          <w:szCs w:val="24"/>
        </w:rPr>
        <w:t xml:space="preserve">Ширина областей активного динамического влияния разломов. </w:t>
      </w:r>
      <w:r w:rsidRPr="00A978FC">
        <w:rPr>
          <w:rFonts w:ascii="Times New Roman" w:hAnsi="Times New Roman" w:cs="Times New Roman"/>
          <w:sz w:val="24"/>
          <w:szCs w:val="24"/>
        </w:rPr>
        <w:t xml:space="preserve">Весь процесс формирования разлома независимо от его морфолого-генетического типа можно условно разделить на две стадии. Они выделяются в соответствии с преобладанием либо пластической деформации, для которой характерно развитие пликативных структурных форм, либо разрывных деформаций со свойственным для них проявлением трещинообразования. Первую стадию мы именуем пликативной, вторую, начинающуюся с момента появления первых трещин, — дизъюнктивно-пликативной. В течение этих двух стадий в модели формируется область активного динамического влияния разлома, </w:t>
      </w:r>
      <w:r w:rsidRPr="00A978FC">
        <w:rPr>
          <w:rFonts w:ascii="Times New Roman" w:hAnsi="Times New Roman" w:cs="Times New Roman"/>
          <w:sz w:val="24"/>
          <w:szCs w:val="24"/>
        </w:rPr>
        <w:lastRenderedPageBreak/>
        <w:t>представляющая собой линейный пояс смятия с высокой плотностью разрывных нарушений. За ее латеральные границы принят предел распространения трещин длиной 1—1,5 мм [13],</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 xml:space="preserve">Для каждого морфогенетического типа разлома был проведен самостоятельный комплекс экспериментов. Статистическая обработка собранного с моделей цифрового материала по соотношению параметров </w:t>
      </w:r>
      <w:r w:rsidRPr="00D70253">
        <w:rPr>
          <w:rFonts w:ascii="Times New Roman" w:hAnsi="Times New Roman" w:cs="Times New Roman"/>
          <w:i/>
          <w:sz w:val="24"/>
          <w:szCs w:val="24"/>
        </w:rPr>
        <w:t>М</w:t>
      </w:r>
      <w:r w:rsidRPr="00A978FC">
        <w:rPr>
          <w:rFonts w:ascii="Times New Roman" w:hAnsi="Times New Roman" w:cs="Times New Roman"/>
          <w:sz w:val="24"/>
          <w:szCs w:val="24"/>
        </w:rPr>
        <w:t xml:space="preserve"> (ширины зоны) и </w:t>
      </w:r>
      <w:r w:rsidRPr="00D70253">
        <w:rPr>
          <w:rFonts w:ascii="Times New Roman" w:hAnsi="Times New Roman" w:cs="Times New Roman"/>
          <w:i/>
          <w:sz w:val="24"/>
          <w:szCs w:val="24"/>
        </w:rPr>
        <w:t>Н</w:t>
      </w:r>
      <w:r w:rsidRPr="00A978FC">
        <w:rPr>
          <w:rFonts w:ascii="Times New Roman" w:hAnsi="Times New Roman" w:cs="Times New Roman"/>
          <w:sz w:val="24"/>
          <w:szCs w:val="24"/>
        </w:rPr>
        <w:t xml:space="preserve"> (толщины слоя) при меняющихся от опыта к опыту вязкости модельного материала </w:t>
      </w:r>
      <w:r w:rsidRPr="00D70253">
        <w:rPr>
          <w:rFonts w:ascii="Times New Roman" w:hAnsi="Times New Roman" w:cs="Times New Roman"/>
          <w:i/>
          <w:sz w:val="24"/>
          <w:szCs w:val="24"/>
        </w:rPr>
        <w:t>η</w:t>
      </w:r>
      <w:r w:rsidRPr="00A978FC">
        <w:rPr>
          <w:rFonts w:ascii="Times New Roman" w:hAnsi="Times New Roman" w:cs="Times New Roman"/>
          <w:sz w:val="24"/>
          <w:szCs w:val="24"/>
        </w:rPr>
        <w:t xml:space="preserve"> и скорости деформирования </w:t>
      </w:r>
      <w:r w:rsidRPr="00D70253">
        <w:rPr>
          <w:rFonts w:ascii="Times New Roman" w:hAnsi="Times New Roman" w:cs="Times New Roman"/>
          <w:i/>
          <w:sz w:val="24"/>
          <w:szCs w:val="24"/>
        </w:rPr>
        <w:t>υ</w:t>
      </w:r>
      <w:r w:rsidRPr="00A978FC">
        <w:rPr>
          <w:rFonts w:ascii="Times New Roman" w:hAnsi="Times New Roman" w:cs="Times New Roman"/>
          <w:sz w:val="24"/>
          <w:szCs w:val="24"/>
        </w:rPr>
        <w:t xml:space="preserve"> позволила получить для срезов, сдвигов, сбросов, надвигов и раздвигав уравнения множественной регрессии.</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Анализ уравнений регрессии показывает, что: а)</w:t>
      </w:r>
      <w:r>
        <w:rPr>
          <w:rFonts w:ascii="Times New Roman" w:hAnsi="Times New Roman" w:cs="Times New Roman"/>
          <w:sz w:val="24"/>
          <w:szCs w:val="24"/>
        </w:rPr>
        <w:t xml:space="preserve"> </w:t>
      </w:r>
      <w:r w:rsidRPr="00A978FC">
        <w:rPr>
          <w:rFonts w:ascii="Times New Roman" w:hAnsi="Times New Roman" w:cs="Times New Roman"/>
          <w:sz w:val="24"/>
          <w:szCs w:val="24"/>
        </w:rPr>
        <w:t xml:space="preserve">ширина ОАДВР зависит от толщины деформируемой модели. Для всех морфолого-генетических типов разломов увеличение мощности модели сопровождается увеличением ширины ОАДВР; б) ширина ОАДВР при прочих равных условиях определяется морфолого-генетическим типом разлома. Максимальную ширину ОАДВР имеют раздвиги и срезы, минимальную — сдвиги; срезы, сбросы и надвиги характеризуются промежуточным значением </w:t>
      </w:r>
      <w:r w:rsidRPr="00D70253">
        <w:rPr>
          <w:rFonts w:ascii="Times New Roman" w:hAnsi="Times New Roman" w:cs="Times New Roman"/>
          <w:i/>
          <w:sz w:val="24"/>
          <w:szCs w:val="24"/>
        </w:rPr>
        <w:t>М</w:t>
      </w:r>
      <w:r w:rsidRPr="00A978FC">
        <w:rPr>
          <w:rFonts w:ascii="Times New Roman" w:hAnsi="Times New Roman" w:cs="Times New Roman"/>
          <w:sz w:val="24"/>
          <w:szCs w:val="24"/>
        </w:rPr>
        <w:t xml:space="preserve"> ОАДВР; в) ширина ОАДВР зависит от вязкости модельного материала; увеличение последней сопровождается расширением ОАДВР всех морфолого-генетических типов разломов; г) ширина ОАДВР определяется скоростью деформирования. С увеличением последней ширины ОАДВР срезов, надвигов, сбросов и раздвигав увеличивается, сдвигов — уменьшается.</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Таким образом, ширина области активного динамического влияния разлома, формирующегося в слое литосферы, определяется ее мощностью, вязкостью слагающих ее породи тектоническим режимом.</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Все сказанное выше касается максимально возможной ширины ОАДВР, которая характерна для начального этапа дизъюнктивно-пликативной стадии. Именно в этот этап, как показали наблюдения над эволюцией внутриразломной трещиноватости, ОАДВР активна по всей ее ширине. По мере развития деструктивного процесса область активного структурообразования постепенно начинает сокращаться, локализуясь во все более узкой полосе. Динамика этого сокращения хорошо видна на примере ОАДВР типа среза (рис. 2).</w:t>
      </w:r>
    </w:p>
    <w:p w:rsidR="008928EB" w:rsidRPr="00A978FC" w:rsidRDefault="004A2714" w:rsidP="008928EB">
      <w:pPr>
        <w:tabs>
          <w:tab w:val="left" w:pos="434"/>
        </w:tabs>
        <w:spacing w:after="0" w:line="240" w:lineRule="auto"/>
        <w:ind w:firstLine="709"/>
        <w:jc w:val="center"/>
        <w:rPr>
          <w:rFonts w:ascii="Times New Roman" w:hAnsi="Times New Roman" w:cs="Times New Roman"/>
          <w:sz w:val="24"/>
          <w:szCs w:val="24"/>
        </w:rPr>
      </w:pPr>
      <w:r w:rsidRPr="004A2714">
        <w:rPr>
          <w:rFonts w:ascii="Times New Roman" w:hAnsi="Times New Roman" w:cs="Times New Roman"/>
          <w:noProof/>
          <w:sz w:val="24"/>
          <w:szCs w:val="24"/>
          <w:lang w:eastAsia="ru-RU"/>
        </w:rPr>
        <w:lastRenderedPageBreak/>
        <w:drawing>
          <wp:inline distT="0" distB="0" distL="0" distR="0">
            <wp:extent cx="4865299" cy="6623418"/>
            <wp:effectExtent l="0" t="0" r="0" b="6350"/>
            <wp:docPr id="2" name="Рисунок 2" descr="D:\18НАУЧНАЯ РАБОТА\01СТАТЬИ\2017\ТРУДЫ\КНИГА\ТЕМА 5\Рисунки Обраб\[167] Экспериментальная тектоника, 1989, 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8НАУЧНАЯ РАБОТА\01СТАТЬИ\2017\ТРУДЫ\КНИГА\ТЕМА 5\Рисунки Обраб\[167] Экспериментальная тектоника, 1989, рис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6087" cy="6624491"/>
                    </a:xfrm>
                    <a:prstGeom prst="rect">
                      <a:avLst/>
                    </a:prstGeom>
                    <a:noFill/>
                    <a:ln>
                      <a:noFill/>
                    </a:ln>
                  </pic:spPr>
                </pic:pic>
              </a:graphicData>
            </a:graphic>
          </wp:inline>
        </w:drawing>
      </w:r>
    </w:p>
    <w:p w:rsidR="004A2714" w:rsidRDefault="004A2714" w:rsidP="008928EB">
      <w:pPr>
        <w:tabs>
          <w:tab w:val="left" w:pos="434"/>
        </w:tabs>
        <w:spacing w:after="0" w:line="240" w:lineRule="auto"/>
        <w:ind w:firstLine="709"/>
        <w:jc w:val="both"/>
        <w:rPr>
          <w:rFonts w:ascii="Times New Roman" w:hAnsi="Times New Roman" w:cs="Times New Roman"/>
          <w:i/>
          <w:iCs/>
          <w:sz w:val="24"/>
          <w:szCs w:val="24"/>
        </w:rPr>
      </w:pP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4A2714">
        <w:rPr>
          <w:rFonts w:ascii="Times New Roman" w:hAnsi="Times New Roman" w:cs="Times New Roman"/>
          <w:iCs/>
          <w:sz w:val="24"/>
          <w:szCs w:val="24"/>
        </w:rPr>
        <w:t>Рис. 2.</w:t>
      </w:r>
      <w:r w:rsidRPr="004A2714">
        <w:rPr>
          <w:rFonts w:ascii="Times New Roman" w:hAnsi="Times New Roman" w:cs="Times New Roman"/>
          <w:sz w:val="24"/>
          <w:szCs w:val="24"/>
        </w:rPr>
        <w:t xml:space="preserve"> Динамика</w:t>
      </w:r>
      <w:r w:rsidRPr="00A978FC">
        <w:rPr>
          <w:rFonts w:ascii="Times New Roman" w:hAnsi="Times New Roman" w:cs="Times New Roman"/>
          <w:sz w:val="24"/>
          <w:szCs w:val="24"/>
        </w:rPr>
        <w:t xml:space="preserve"> изменения ширины области активного структурообразования </w:t>
      </w:r>
      <w:r w:rsidRPr="00A978FC">
        <w:rPr>
          <w:rFonts w:ascii="Times New Roman" w:hAnsi="Times New Roman" w:cs="Times New Roman"/>
          <w:i/>
          <w:iCs/>
          <w:sz w:val="24"/>
          <w:szCs w:val="24"/>
        </w:rPr>
        <w:t>М</w:t>
      </w:r>
      <w:r w:rsidRPr="00A978FC">
        <w:rPr>
          <w:rFonts w:ascii="Times New Roman" w:hAnsi="Times New Roman" w:cs="Times New Roman"/>
          <w:sz w:val="24"/>
          <w:szCs w:val="24"/>
        </w:rPr>
        <w:t xml:space="preserve"> (I до VII)</w:t>
      </w:r>
      <w:r>
        <w:rPr>
          <w:rFonts w:ascii="Times New Roman" w:hAnsi="Times New Roman" w:cs="Times New Roman"/>
          <w:sz w:val="24"/>
          <w:szCs w:val="24"/>
        </w:rPr>
        <w:t xml:space="preserve"> </w:t>
      </w:r>
      <w:r w:rsidRPr="00A978FC">
        <w:rPr>
          <w:rFonts w:ascii="Times New Roman" w:hAnsi="Times New Roman" w:cs="Times New Roman"/>
          <w:sz w:val="24"/>
          <w:szCs w:val="24"/>
        </w:rPr>
        <w:t xml:space="preserve">в ОАДВР типа среза в пределах выбранных профилей </w:t>
      </w:r>
      <w:r w:rsidRPr="00D70253">
        <w:rPr>
          <w:rFonts w:ascii="Times New Roman" w:hAnsi="Times New Roman" w:cs="Times New Roman"/>
          <w:iCs/>
          <w:sz w:val="24"/>
          <w:szCs w:val="24"/>
        </w:rPr>
        <w:t>А</w:t>
      </w:r>
      <w:r>
        <w:rPr>
          <w:rFonts w:ascii="Times New Roman" w:hAnsi="Times New Roman" w:cs="Times New Roman"/>
          <w:iCs/>
          <w:sz w:val="24"/>
          <w:szCs w:val="24"/>
        </w:rPr>
        <w:t>‒А'; Б‒Б'</w:t>
      </w:r>
      <w:r w:rsidRPr="00D70253">
        <w:rPr>
          <w:rFonts w:ascii="Times New Roman" w:hAnsi="Times New Roman" w:cs="Times New Roman"/>
          <w:iCs/>
          <w:sz w:val="24"/>
          <w:szCs w:val="24"/>
        </w:rPr>
        <w:t>; В</w:t>
      </w:r>
      <w:r>
        <w:rPr>
          <w:rFonts w:ascii="Times New Roman" w:hAnsi="Times New Roman" w:cs="Times New Roman"/>
          <w:iCs/>
          <w:sz w:val="24"/>
          <w:szCs w:val="24"/>
        </w:rPr>
        <w:t>‒</w:t>
      </w:r>
      <w:r w:rsidRPr="00D70253">
        <w:rPr>
          <w:rFonts w:ascii="Times New Roman" w:hAnsi="Times New Roman" w:cs="Times New Roman"/>
          <w:iCs/>
          <w:sz w:val="24"/>
          <w:szCs w:val="24"/>
        </w:rPr>
        <w:t>В', Г</w:t>
      </w:r>
      <w:r>
        <w:rPr>
          <w:rFonts w:ascii="Times New Roman" w:hAnsi="Times New Roman" w:cs="Times New Roman"/>
          <w:iCs/>
          <w:sz w:val="24"/>
          <w:szCs w:val="24"/>
        </w:rPr>
        <w:t>‒</w:t>
      </w:r>
      <w:r w:rsidRPr="00D70253">
        <w:rPr>
          <w:rFonts w:ascii="Times New Roman" w:hAnsi="Times New Roman" w:cs="Times New Roman"/>
          <w:iCs/>
          <w:sz w:val="24"/>
          <w:szCs w:val="24"/>
        </w:rPr>
        <w:t>Г</w:t>
      </w:r>
      <w:r>
        <w:rPr>
          <w:rFonts w:ascii="Times New Roman" w:hAnsi="Times New Roman" w:cs="Times New Roman"/>
          <w:iCs/>
          <w:sz w:val="24"/>
          <w:szCs w:val="24"/>
        </w:rPr>
        <w:t>';</w:t>
      </w:r>
      <w:r w:rsidRPr="00D70253">
        <w:rPr>
          <w:rFonts w:ascii="Times New Roman" w:hAnsi="Times New Roman" w:cs="Times New Roman"/>
          <w:iCs/>
          <w:sz w:val="24"/>
          <w:szCs w:val="24"/>
        </w:rPr>
        <w:t xml:space="preserve"> Д</w:t>
      </w:r>
      <w:r>
        <w:rPr>
          <w:rFonts w:ascii="Times New Roman" w:hAnsi="Times New Roman" w:cs="Times New Roman"/>
          <w:iCs/>
          <w:sz w:val="24"/>
          <w:szCs w:val="24"/>
        </w:rPr>
        <w:t>‒</w:t>
      </w:r>
      <w:r w:rsidRPr="00D70253">
        <w:rPr>
          <w:rFonts w:ascii="Times New Roman" w:hAnsi="Times New Roman" w:cs="Times New Roman"/>
          <w:iCs/>
          <w:sz w:val="24"/>
          <w:szCs w:val="24"/>
        </w:rPr>
        <w:t>Д'</w:t>
      </w:r>
      <w:r>
        <w:rPr>
          <w:rFonts w:ascii="Times New Roman" w:hAnsi="Times New Roman" w:cs="Times New Roman"/>
          <w:iCs/>
          <w:sz w:val="24"/>
          <w:szCs w:val="24"/>
        </w:rPr>
        <w:t xml:space="preserve">. </w:t>
      </w:r>
      <w:r w:rsidRPr="00D70253">
        <w:rPr>
          <w:rFonts w:ascii="Times New Roman" w:hAnsi="Times New Roman" w:cs="Times New Roman"/>
          <w:bCs/>
          <w:iCs/>
          <w:sz w:val="24"/>
          <w:szCs w:val="24"/>
        </w:rPr>
        <w:t>1</w:t>
      </w:r>
      <w:r w:rsidRPr="00D70253">
        <w:rPr>
          <w:rFonts w:ascii="Times New Roman" w:hAnsi="Times New Roman" w:cs="Times New Roman"/>
          <w:sz w:val="24"/>
          <w:szCs w:val="24"/>
        </w:rPr>
        <w:t xml:space="preserve"> — граница ОАДВР; </w:t>
      </w:r>
      <w:r w:rsidRPr="00D70253">
        <w:rPr>
          <w:rFonts w:ascii="Times New Roman" w:hAnsi="Times New Roman" w:cs="Times New Roman"/>
          <w:bCs/>
          <w:iCs/>
          <w:sz w:val="24"/>
          <w:szCs w:val="24"/>
        </w:rPr>
        <w:t>2</w:t>
      </w:r>
      <w:r w:rsidRPr="00D70253">
        <w:rPr>
          <w:rFonts w:ascii="Times New Roman" w:hAnsi="Times New Roman" w:cs="Times New Roman"/>
          <w:sz w:val="24"/>
          <w:szCs w:val="24"/>
        </w:rPr>
        <w:t xml:space="preserve"> — граница ОАС; </w:t>
      </w:r>
      <w:r w:rsidRPr="00D70253">
        <w:rPr>
          <w:rFonts w:ascii="Times New Roman" w:hAnsi="Times New Roman" w:cs="Times New Roman"/>
          <w:bCs/>
          <w:iCs/>
          <w:sz w:val="24"/>
          <w:szCs w:val="24"/>
        </w:rPr>
        <w:t>3 —</w:t>
      </w:r>
      <w:r w:rsidRPr="00D70253">
        <w:rPr>
          <w:rFonts w:ascii="Times New Roman" w:hAnsi="Times New Roman" w:cs="Times New Roman"/>
          <w:sz w:val="24"/>
          <w:szCs w:val="24"/>
        </w:rPr>
        <w:t xml:space="preserve"> ОАС; </w:t>
      </w:r>
      <w:r w:rsidRPr="00D70253">
        <w:rPr>
          <w:rFonts w:ascii="Times New Roman" w:hAnsi="Times New Roman" w:cs="Times New Roman"/>
          <w:bCs/>
          <w:iCs/>
          <w:sz w:val="24"/>
          <w:szCs w:val="24"/>
        </w:rPr>
        <w:t>4</w:t>
      </w:r>
      <w:r w:rsidRPr="00D70253">
        <w:rPr>
          <w:rFonts w:ascii="Times New Roman" w:hAnsi="Times New Roman" w:cs="Times New Roman"/>
          <w:sz w:val="24"/>
          <w:szCs w:val="24"/>
        </w:rPr>
        <w:t xml:space="preserve"> — часть ОАДВР, утратившая активность</w:t>
      </w:r>
      <w:r>
        <w:rPr>
          <w:rFonts w:ascii="Times New Roman" w:hAnsi="Times New Roman" w:cs="Times New Roman"/>
          <w:sz w:val="24"/>
          <w:szCs w:val="24"/>
        </w:rPr>
        <w:t>.</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 xml:space="preserve">В эксперименте в пределах выбранных профилей, проводимых вкрест простирания формирующейся структуры, через равные промежутки времени замерялась ширина </w:t>
      </w:r>
      <w:r w:rsidRPr="00D70253">
        <w:rPr>
          <w:rFonts w:ascii="Times New Roman" w:hAnsi="Times New Roman" w:cs="Times New Roman"/>
          <w:i/>
          <w:sz w:val="24"/>
          <w:szCs w:val="24"/>
        </w:rPr>
        <w:t>М</w:t>
      </w:r>
      <w:r w:rsidRPr="00A978FC">
        <w:rPr>
          <w:rFonts w:ascii="Times New Roman" w:hAnsi="Times New Roman" w:cs="Times New Roman"/>
          <w:sz w:val="24"/>
          <w:szCs w:val="24"/>
        </w:rPr>
        <w:t xml:space="preserve"> ОАДВР. Первый замер (</w:t>
      </w:r>
      <w:r w:rsidRPr="00D70253">
        <w:rPr>
          <w:rFonts w:ascii="Times New Roman" w:hAnsi="Times New Roman" w:cs="Times New Roman"/>
          <w:i/>
          <w:sz w:val="24"/>
          <w:szCs w:val="24"/>
        </w:rPr>
        <w:t>М</w:t>
      </w:r>
      <w:r w:rsidRPr="00A978FC">
        <w:rPr>
          <w:rFonts w:ascii="Times New Roman" w:hAnsi="Times New Roman" w:cs="Times New Roman"/>
          <w:sz w:val="24"/>
          <w:szCs w:val="24"/>
          <w:vertAlign w:val="subscript"/>
        </w:rPr>
        <w:t>1</w:t>
      </w:r>
      <w:r w:rsidRPr="00A978FC">
        <w:rPr>
          <w:rFonts w:ascii="Times New Roman" w:hAnsi="Times New Roman" w:cs="Times New Roman"/>
          <w:sz w:val="24"/>
          <w:szCs w:val="24"/>
        </w:rPr>
        <w:t xml:space="preserve">) соответствует началу дизъюнктивно-пликативной стадии, последний — ее концу, когда завершилось формирование магистрального разрыва. Как видно из приведенных схем, в момент первой временной фиксации </w:t>
      </w:r>
      <w:r w:rsidRPr="00D70253">
        <w:rPr>
          <w:rFonts w:ascii="Times New Roman" w:hAnsi="Times New Roman" w:cs="Times New Roman"/>
          <w:i/>
          <w:sz w:val="24"/>
          <w:szCs w:val="24"/>
        </w:rPr>
        <w:t>М</w:t>
      </w:r>
      <w:r w:rsidRPr="00A978FC">
        <w:rPr>
          <w:rFonts w:ascii="Times New Roman" w:hAnsi="Times New Roman" w:cs="Times New Roman"/>
          <w:sz w:val="24"/>
          <w:szCs w:val="24"/>
          <w:vertAlign w:val="subscript"/>
        </w:rPr>
        <w:t>1</w:t>
      </w:r>
      <w:r w:rsidRPr="00A978FC">
        <w:rPr>
          <w:rFonts w:ascii="Times New Roman" w:hAnsi="Times New Roman" w:cs="Times New Roman"/>
          <w:sz w:val="24"/>
          <w:szCs w:val="24"/>
        </w:rPr>
        <w:t xml:space="preserve"> = </w:t>
      </w:r>
      <w:r w:rsidRPr="00D70253">
        <w:rPr>
          <w:rFonts w:ascii="Times New Roman" w:hAnsi="Times New Roman" w:cs="Times New Roman"/>
          <w:i/>
          <w:sz w:val="24"/>
          <w:szCs w:val="24"/>
        </w:rPr>
        <w:t>М</w:t>
      </w:r>
      <w:r w:rsidRPr="00A978FC">
        <w:rPr>
          <w:rFonts w:ascii="Times New Roman" w:hAnsi="Times New Roman" w:cs="Times New Roman"/>
          <w:sz w:val="24"/>
          <w:szCs w:val="24"/>
        </w:rPr>
        <w:t xml:space="preserve">, т.е. ОАДВР типа среза активна на всю ее ширину. Начиная со второй временной фиксации, область активного структурообразования постепенно сокращается. Динамика этого сокращения наглядно показана на графиках, построенных для каждого из пяти профилей рис. 2 (рис. 3). </w:t>
      </w:r>
      <w:r w:rsidRPr="00A978FC">
        <w:rPr>
          <w:rFonts w:ascii="Times New Roman" w:hAnsi="Times New Roman" w:cs="Times New Roman"/>
          <w:sz w:val="24"/>
          <w:szCs w:val="24"/>
        </w:rPr>
        <w:lastRenderedPageBreak/>
        <w:t xml:space="preserve">Видно, что на фоне общей тенденции к сокращению параметр </w:t>
      </w:r>
      <w:r w:rsidRPr="00D70253">
        <w:rPr>
          <w:rFonts w:ascii="Times New Roman" w:hAnsi="Times New Roman" w:cs="Times New Roman"/>
          <w:i/>
          <w:sz w:val="24"/>
          <w:szCs w:val="24"/>
        </w:rPr>
        <w:t>М</w:t>
      </w:r>
      <w:r w:rsidRPr="00A978FC">
        <w:rPr>
          <w:rFonts w:ascii="Times New Roman" w:hAnsi="Times New Roman" w:cs="Times New Roman"/>
          <w:sz w:val="24"/>
          <w:szCs w:val="24"/>
          <w:vertAlign w:val="subscript"/>
        </w:rPr>
        <w:t>1</w:t>
      </w:r>
      <w:r w:rsidRPr="00A978FC">
        <w:rPr>
          <w:rFonts w:ascii="Times New Roman" w:hAnsi="Times New Roman" w:cs="Times New Roman"/>
          <w:sz w:val="24"/>
          <w:szCs w:val="24"/>
        </w:rPr>
        <w:t xml:space="preserve"> в отдельные моменты деструктивного процесса может испытывать увеличение. Эти вариации не согласованы во времени и на каждом конкретном участке ОАДВР типа среза предопределяются особенностями структурной ситуации. Минимальных значений параметр М</w:t>
      </w:r>
      <w:r w:rsidRPr="00A978FC">
        <w:rPr>
          <w:rFonts w:ascii="Times New Roman" w:hAnsi="Times New Roman" w:cs="Times New Roman"/>
          <w:sz w:val="24"/>
          <w:szCs w:val="24"/>
          <w:vertAlign w:val="subscript"/>
        </w:rPr>
        <w:t>1</w:t>
      </w:r>
      <w:r w:rsidRPr="00A978FC">
        <w:rPr>
          <w:rFonts w:ascii="Times New Roman" w:hAnsi="Times New Roman" w:cs="Times New Roman"/>
          <w:sz w:val="24"/>
          <w:szCs w:val="24"/>
        </w:rPr>
        <w:t xml:space="preserve"> достигает после появления магистрального разрыва.</w:t>
      </w:r>
    </w:p>
    <w:p w:rsidR="008928EB" w:rsidRDefault="004A2714" w:rsidP="008928EB">
      <w:pPr>
        <w:tabs>
          <w:tab w:val="left" w:pos="434"/>
        </w:tabs>
        <w:spacing w:after="0" w:line="240" w:lineRule="auto"/>
        <w:ind w:firstLine="709"/>
        <w:jc w:val="center"/>
        <w:rPr>
          <w:rFonts w:ascii="Times New Roman" w:hAnsi="Times New Roman" w:cs="Times New Roman"/>
          <w:sz w:val="24"/>
          <w:szCs w:val="24"/>
        </w:rPr>
      </w:pPr>
      <w:r w:rsidRPr="004A2714">
        <w:rPr>
          <w:rFonts w:ascii="Times New Roman" w:hAnsi="Times New Roman" w:cs="Times New Roman"/>
          <w:noProof/>
          <w:sz w:val="24"/>
          <w:szCs w:val="24"/>
          <w:lang w:eastAsia="ru-RU"/>
        </w:rPr>
        <w:drawing>
          <wp:inline distT="0" distB="0" distL="0" distR="0">
            <wp:extent cx="5262114" cy="3231611"/>
            <wp:effectExtent l="0" t="0" r="0" b="6985"/>
            <wp:docPr id="3" name="Рисунок 3" descr="D:\18НАУЧНАЯ РАБОТА\01СТАТЬИ\2017\ТРУДЫ\КНИГА\ТЕМА 5\Рисунки Обраб\[167] Экспериментальная тектоника, 1989, 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8НАУЧНАЯ РАБОТА\01СТАТЬИ\2017\ТРУДЫ\КНИГА\ТЕМА 5\Рисунки Обраб\[167] Экспериментальная тектоника, 1989, рис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5587" cy="3233744"/>
                    </a:xfrm>
                    <a:prstGeom prst="rect">
                      <a:avLst/>
                    </a:prstGeom>
                    <a:noFill/>
                    <a:ln>
                      <a:noFill/>
                    </a:ln>
                  </pic:spPr>
                </pic:pic>
              </a:graphicData>
            </a:graphic>
          </wp:inline>
        </w:drawing>
      </w:r>
    </w:p>
    <w:p w:rsidR="004A2714" w:rsidRPr="00A978FC" w:rsidRDefault="004A2714" w:rsidP="008928EB">
      <w:pPr>
        <w:tabs>
          <w:tab w:val="left" w:pos="434"/>
        </w:tabs>
        <w:spacing w:after="0" w:line="240" w:lineRule="auto"/>
        <w:ind w:firstLine="709"/>
        <w:jc w:val="center"/>
        <w:rPr>
          <w:rFonts w:ascii="Times New Roman" w:hAnsi="Times New Roman" w:cs="Times New Roman"/>
          <w:sz w:val="24"/>
          <w:szCs w:val="24"/>
        </w:rPr>
      </w:pP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Рис. 3. Графики, отражающие изменение ширины ОАС (</w:t>
      </w:r>
      <w:r w:rsidRPr="00D70253">
        <w:rPr>
          <w:rFonts w:ascii="Times New Roman" w:hAnsi="Times New Roman" w:cs="Times New Roman"/>
          <w:i/>
          <w:sz w:val="24"/>
          <w:szCs w:val="24"/>
        </w:rPr>
        <w:t>M</w:t>
      </w:r>
      <w:r w:rsidRPr="00D70253">
        <w:rPr>
          <w:rFonts w:ascii="Times New Roman" w:hAnsi="Times New Roman" w:cs="Times New Roman"/>
          <w:sz w:val="24"/>
          <w:szCs w:val="24"/>
          <w:vertAlign w:val="subscript"/>
        </w:rPr>
        <w:t>i</w:t>
      </w:r>
      <w:r w:rsidRPr="00A978FC">
        <w:rPr>
          <w:rFonts w:ascii="Times New Roman" w:hAnsi="Times New Roman" w:cs="Times New Roman"/>
          <w:sz w:val="24"/>
          <w:szCs w:val="24"/>
        </w:rPr>
        <w:t>) в пределах профилей рис. 2: А</w:t>
      </w:r>
      <w:r>
        <w:rPr>
          <w:rFonts w:ascii="Times New Roman" w:hAnsi="Times New Roman" w:cs="Times New Roman"/>
          <w:sz w:val="24"/>
          <w:szCs w:val="24"/>
        </w:rPr>
        <w:t>‒</w:t>
      </w:r>
      <w:r w:rsidRPr="00A978FC">
        <w:rPr>
          <w:rFonts w:ascii="Times New Roman" w:hAnsi="Times New Roman" w:cs="Times New Roman"/>
          <w:sz w:val="24"/>
          <w:szCs w:val="24"/>
        </w:rPr>
        <w:t>А', Б</w:t>
      </w:r>
      <w:r>
        <w:rPr>
          <w:rFonts w:ascii="Times New Roman" w:hAnsi="Times New Roman" w:cs="Times New Roman"/>
          <w:sz w:val="24"/>
          <w:szCs w:val="24"/>
        </w:rPr>
        <w:t>‒</w:t>
      </w:r>
      <w:r w:rsidRPr="00A978FC">
        <w:rPr>
          <w:rFonts w:ascii="Times New Roman" w:hAnsi="Times New Roman" w:cs="Times New Roman"/>
          <w:sz w:val="24"/>
          <w:szCs w:val="24"/>
        </w:rPr>
        <w:t>Б', В</w:t>
      </w:r>
      <w:r>
        <w:rPr>
          <w:rFonts w:ascii="Times New Roman" w:hAnsi="Times New Roman" w:cs="Times New Roman"/>
          <w:sz w:val="24"/>
          <w:szCs w:val="24"/>
        </w:rPr>
        <w:t>‒</w:t>
      </w:r>
      <w:r w:rsidRPr="00A978FC">
        <w:rPr>
          <w:rFonts w:ascii="Times New Roman" w:hAnsi="Times New Roman" w:cs="Times New Roman"/>
          <w:sz w:val="24"/>
          <w:szCs w:val="24"/>
        </w:rPr>
        <w:t>В', Г</w:t>
      </w:r>
      <w:r>
        <w:rPr>
          <w:rFonts w:ascii="Times New Roman" w:hAnsi="Times New Roman" w:cs="Times New Roman"/>
          <w:sz w:val="24"/>
          <w:szCs w:val="24"/>
        </w:rPr>
        <w:t>‒</w:t>
      </w:r>
      <w:r w:rsidRPr="00A978FC">
        <w:rPr>
          <w:rFonts w:ascii="Times New Roman" w:hAnsi="Times New Roman" w:cs="Times New Roman"/>
          <w:sz w:val="24"/>
          <w:szCs w:val="24"/>
        </w:rPr>
        <w:t>Г', Д</w:t>
      </w:r>
      <w:r>
        <w:rPr>
          <w:rFonts w:ascii="Times New Roman" w:hAnsi="Times New Roman" w:cs="Times New Roman"/>
          <w:sz w:val="24"/>
          <w:szCs w:val="24"/>
        </w:rPr>
        <w:t>‒</w:t>
      </w:r>
      <w:r w:rsidRPr="00A978FC">
        <w:rPr>
          <w:rFonts w:ascii="Times New Roman" w:hAnsi="Times New Roman" w:cs="Times New Roman"/>
          <w:sz w:val="24"/>
          <w:szCs w:val="24"/>
        </w:rPr>
        <w:t>Д' (</w:t>
      </w:r>
      <w:r w:rsidRPr="00D70253">
        <w:rPr>
          <w:rFonts w:ascii="Times New Roman" w:hAnsi="Times New Roman" w:cs="Times New Roman"/>
          <w:i/>
          <w:sz w:val="24"/>
          <w:szCs w:val="24"/>
          <w:lang w:val="en-US"/>
        </w:rPr>
        <w:t>N</w:t>
      </w:r>
      <w:r w:rsidRPr="00D70253">
        <w:rPr>
          <w:rFonts w:ascii="Times New Roman" w:hAnsi="Times New Roman" w:cs="Times New Roman"/>
          <w:sz w:val="24"/>
          <w:szCs w:val="24"/>
          <w:vertAlign w:val="subscript"/>
          <w:lang w:val="en-US"/>
        </w:rPr>
        <w:t>i</w:t>
      </w:r>
      <w:r w:rsidRPr="00A978FC">
        <w:rPr>
          <w:rFonts w:ascii="Times New Roman" w:hAnsi="Times New Roman" w:cs="Times New Roman"/>
          <w:sz w:val="24"/>
          <w:szCs w:val="24"/>
        </w:rPr>
        <w:t xml:space="preserve"> - порядковый номер фиксации </w:t>
      </w:r>
      <w:r w:rsidRPr="00A978FC">
        <w:rPr>
          <w:rFonts w:ascii="Times New Roman" w:hAnsi="Times New Roman" w:cs="Times New Roman"/>
          <w:sz w:val="24"/>
          <w:szCs w:val="24"/>
          <w:lang w:val="en-US"/>
        </w:rPr>
        <w:t>M</w:t>
      </w:r>
      <w:r w:rsidRPr="00A978FC">
        <w:rPr>
          <w:rFonts w:ascii="Times New Roman" w:hAnsi="Times New Roman" w:cs="Times New Roman"/>
          <w:sz w:val="24"/>
          <w:szCs w:val="24"/>
          <w:vertAlign w:val="subscript"/>
        </w:rPr>
        <w:t>1</w:t>
      </w:r>
      <w:r w:rsidRPr="00A978FC">
        <w:rPr>
          <w:rFonts w:ascii="Times New Roman" w:hAnsi="Times New Roman" w:cs="Times New Roman"/>
          <w:sz w:val="24"/>
          <w:szCs w:val="24"/>
        </w:rPr>
        <w:t>, в процессе эксперимента)</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 xml:space="preserve">Описанная для срезов тенденция сокращения ОАС свойственна с некоторыми изменениями и другим морфолого-генетическим типам разломов. Например, у сбросов и раздвигов отчетливо не фиксируются промежуточные вариации </w:t>
      </w:r>
      <w:r>
        <w:rPr>
          <w:rFonts w:ascii="Times New Roman" w:hAnsi="Times New Roman" w:cs="Times New Roman"/>
          <w:sz w:val="24"/>
          <w:szCs w:val="24"/>
        </w:rPr>
        <w:t>«</w:t>
      </w:r>
      <w:r w:rsidRPr="00A978FC">
        <w:rPr>
          <w:rFonts w:ascii="Times New Roman" w:hAnsi="Times New Roman" w:cs="Times New Roman"/>
          <w:sz w:val="24"/>
          <w:szCs w:val="24"/>
        </w:rPr>
        <w:t>сужение—расширение</w:t>
      </w:r>
      <w:r>
        <w:rPr>
          <w:rFonts w:ascii="Times New Roman" w:hAnsi="Times New Roman" w:cs="Times New Roman"/>
          <w:sz w:val="24"/>
          <w:szCs w:val="24"/>
        </w:rPr>
        <w:t>»</w:t>
      </w:r>
      <w:r w:rsidRPr="00A978FC">
        <w:rPr>
          <w:rFonts w:ascii="Times New Roman" w:hAnsi="Times New Roman" w:cs="Times New Roman"/>
          <w:sz w:val="24"/>
          <w:szCs w:val="24"/>
        </w:rPr>
        <w:t xml:space="preserve"> на фоне уменьшения параметра </w:t>
      </w:r>
      <w:r w:rsidRPr="00D70253">
        <w:rPr>
          <w:rFonts w:ascii="Times New Roman" w:hAnsi="Times New Roman" w:cs="Times New Roman"/>
          <w:i/>
          <w:sz w:val="24"/>
          <w:szCs w:val="24"/>
        </w:rPr>
        <w:t>М</w:t>
      </w:r>
      <w:r w:rsidRPr="00A978FC">
        <w:rPr>
          <w:rFonts w:ascii="Times New Roman" w:hAnsi="Times New Roman" w:cs="Times New Roman"/>
          <w:sz w:val="24"/>
          <w:szCs w:val="24"/>
          <w:vertAlign w:val="subscript"/>
        </w:rPr>
        <w:t>1</w:t>
      </w:r>
      <w:r w:rsidRPr="00A978FC">
        <w:rPr>
          <w:rFonts w:ascii="Times New Roman" w:hAnsi="Times New Roman" w:cs="Times New Roman"/>
          <w:sz w:val="24"/>
          <w:szCs w:val="24"/>
        </w:rPr>
        <w:t xml:space="preserve"> от максимума до минимума. В ОАДВР типа надвига такие вариации отмечаются, однако их амплитуда в большинстве случаев намного меньше, чем у среза.</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Следует отметить и другую особенность, связанную с направленностью площадной миграции ОАС в ОАДВР. У срезов и сдвигов на всем протяжении их структурной эволюции участки максимальной активности лежат в пределах осевой линии их ОАДВР, испытывая незначительные флуктуации во времени. [2, 6, 13]. У сбросов, раздвигов и надвигов осевые линии ОАДВР и ОАС совпадают только в начальный этап деструктивного процесса. В последующие этапы постепенно накапливается асимметрия их взаимного расположения за счет миграции центров активности одной из границ ОАДВР, примыкающей к опущенному крылу разлома.</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 xml:space="preserve">Стадийность областей активного динамического влияния разломов. В процессе наблюдений за структурной эволюцией ОАДВР выявлено, что эволюция систем внутриразломной трещиноватости во времени не зависит от морфолого-генетического типа разлома и имеет общую закономерную направленность. Стадийность структурного развития зон влияния разломов в упрощенном виде можно представить по следующей схеме. После начала пластической деформации в пределах ОАДВР зарождается множество непротяженных разрывов первого ранга. По мере увеличения деформации происходит их развитие, заключающееся в синхронном разрастании всех разрывов. Гармоничное развитие всей системы разрывов первого ранга прекращается в момент достижения ими некоторого критического значения плотности. Начинается структурная перестройка. Отдельные разрывы в силу благоприятно сложившихся условий получают преимущество роста и </w:t>
      </w:r>
      <w:r w:rsidRPr="00A978FC">
        <w:rPr>
          <w:rFonts w:ascii="Times New Roman" w:hAnsi="Times New Roman" w:cs="Times New Roman"/>
          <w:sz w:val="24"/>
          <w:szCs w:val="24"/>
        </w:rPr>
        <w:lastRenderedPageBreak/>
        <w:t>продолжают удлиняться, порождая разреженную сеть разрывов второго ранга. Подобно направленности эволюции разрывов первого ранга, разрывы второго ранга, развиваясь и достигая некоторой критической плотности, в свою очередь, дают начало развитию еще более разреженных и более протяженных по длине разрывов третьего ранга. При переходе от ранга к рангу наблюдается постепенное сокращение количества активно развивающихся разрывов с одновременным увеличением их длины. Последней стадии соответствует образование единого магистрального разрыва. Таким образом, в закономерном развитии ОАДВР от множества коротких разрывов низшего ранга через структурные перестройки к единому магистральному разрыву — проявляется стадийность формирования разлома [2].</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При переходе от ранга к рангу наблюдается увеличение скорости разрывообразования, что позволяет рассматривать процесс разрушения среды как дискретный равномерно-ускоренный. С физической точки зрения формирование ОАДВР есть процесс однонаправленного изменения физико-механических свойств деформируемого материала, в частности, его вязкости и прочности.</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Разрывообразование в ОАДВР начинается с образования трещин первого ранга, равномерно рассредоточенных по всему объему зоны деформирования. Заложение и развитие первых разрывов происходит при значениях вязкости, близких к максимальным, которые при существующем тектоническом режиме будут определять плотность разрывов первого ранга. Как уже отмечалось, структурная сетка разрывов разрастается до критического значения их объемной плотности. В пределах времени развития каждого ранга трещин и увеличения раздробленности деформируемого материала происходит постепенное снижение его прочностных и вязкостных характеристик. Момент достижения разрывами критической плотности предшествует структурной перестройке в ОАДВР. Рост трещин на некоторый малый интервал времени прекращается. Процесс падения прочностных и вязкостных свойств приостанавливается, и даже может наблюдаться незначительное упрочнение материала и повышение его вязкости на фоне развивающейся деформации. После структурной перестройки процесс снижения прочности и вязкости среды возобновляется на качественно новом уровне и т.д. Из этого следует, что разрывы каждого последующего ранга ОАДВР формируются в среде с относительно новыми свойствами, определяющими количественное соотношение между геометрическими параметрами внутриразломной трещиноватости.</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Таким образом, переходя от ранга к рангу через структурные перестройки и дискретное изменение деформационных свойств среды, развитие ОАДВР заканчивается образованием магистрального разлома. В момент его образования деформируемый материал будет характеризоваться предельной для данных условий нарушенностью.</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Приведенная выше схема развития трещин в ОАДВР типа среза в целом применима для всех типов разрывов; она заключает в себе некоторый элемент идеализации и будет справедлива для деформируемого тела, лишенного крупных неоднородностей. В действительности же земная кора очень неоднородна по строению. В связи с этим будут проявляться всевозможные отклонения от описанной схемы. Однако общие тенденции поранговой эволюции ОАДВР с качественными структурными перестройками в целом будут сохраняться.</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Нами количественно оценен параметр густоты разрывов в ОАДВР типа срезов и сбросов [13]. В каждом случае вся совокупность трещин в ОАДВР подразделялась по длинам на три ранга. Выявить однозначные критерии выделения рангов разрывов в ОАДВР пока не удалось, в</w:t>
      </w:r>
      <w:r>
        <w:rPr>
          <w:rFonts w:ascii="Times New Roman" w:hAnsi="Times New Roman" w:cs="Times New Roman"/>
          <w:sz w:val="24"/>
          <w:szCs w:val="24"/>
        </w:rPr>
        <w:t xml:space="preserve"> </w:t>
      </w:r>
      <w:r w:rsidRPr="00A978FC">
        <w:rPr>
          <w:rFonts w:ascii="Times New Roman" w:hAnsi="Times New Roman" w:cs="Times New Roman"/>
          <w:sz w:val="24"/>
          <w:szCs w:val="24"/>
        </w:rPr>
        <w:t xml:space="preserve">связи с чем здесь и далее границы рангов нами принимаются условно. К первому рангу отнесены все разрывы длиной </w:t>
      </w:r>
      <w:r w:rsidRPr="00D70253">
        <w:rPr>
          <w:rFonts w:ascii="Times New Roman" w:hAnsi="Times New Roman" w:cs="Times New Roman"/>
          <w:i/>
          <w:sz w:val="24"/>
          <w:szCs w:val="24"/>
          <w:lang w:val="en-US"/>
        </w:rPr>
        <w:t>L</w:t>
      </w:r>
      <w:r w:rsidRPr="00A978FC">
        <w:rPr>
          <w:rFonts w:ascii="Times New Roman" w:hAnsi="Times New Roman" w:cs="Times New Roman"/>
          <w:sz w:val="24"/>
          <w:szCs w:val="24"/>
          <w:vertAlign w:val="subscript"/>
        </w:rPr>
        <w:t>1</w:t>
      </w:r>
      <w:r>
        <w:rPr>
          <w:rFonts w:ascii="Times New Roman" w:hAnsi="Times New Roman" w:cs="Times New Roman"/>
          <w:sz w:val="24"/>
          <w:szCs w:val="24"/>
        </w:rPr>
        <w:t xml:space="preserve"> ≤ 1/3 </w:t>
      </w:r>
      <w:r w:rsidRPr="00D70253">
        <w:rPr>
          <w:rFonts w:ascii="Times New Roman" w:hAnsi="Times New Roman" w:cs="Times New Roman"/>
          <w:i/>
          <w:sz w:val="24"/>
          <w:szCs w:val="24"/>
        </w:rPr>
        <w:t>Н</w:t>
      </w:r>
      <w:r w:rsidRPr="00A978FC">
        <w:rPr>
          <w:rFonts w:ascii="Times New Roman" w:hAnsi="Times New Roman" w:cs="Times New Roman"/>
          <w:sz w:val="24"/>
          <w:szCs w:val="24"/>
        </w:rPr>
        <w:t xml:space="preserve">, ко второму — длиной 1/3 </w:t>
      </w:r>
      <w:r w:rsidRPr="00D70253">
        <w:rPr>
          <w:rFonts w:ascii="Times New Roman" w:hAnsi="Times New Roman" w:cs="Times New Roman"/>
          <w:i/>
          <w:sz w:val="24"/>
          <w:szCs w:val="24"/>
        </w:rPr>
        <w:t>Н</w:t>
      </w:r>
      <w:r w:rsidRPr="00A978FC">
        <w:rPr>
          <w:rFonts w:ascii="Times New Roman" w:hAnsi="Times New Roman" w:cs="Times New Roman"/>
          <w:sz w:val="24"/>
          <w:szCs w:val="24"/>
        </w:rPr>
        <w:t xml:space="preserve"> &lt;</w:t>
      </w:r>
      <w:r w:rsidRPr="00D70253">
        <w:rPr>
          <w:rFonts w:ascii="Times New Roman" w:hAnsi="Times New Roman" w:cs="Times New Roman"/>
          <w:i/>
          <w:sz w:val="24"/>
          <w:szCs w:val="24"/>
          <w:lang w:val="en-US"/>
        </w:rPr>
        <w:t>L</w:t>
      </w:r>
      <w:r w:rsidRPr="00A978FC">
        <w:rPr>
          <w:rFonts w:ascii="Times New Roman" w:hAnsi="Times New Roman" w:cs="Times New Roman"/>
          <w:sz w:val="24"/>
          <w:szCs w:val="24"/>
          <w:vertAlign w:val="subscript"/>
        </w:rPr>
        <w:t>2</w:t>
      </w:r>
      <w:r w:rsidRPr="00A978FC">
        <w:rPr>
          <w:rFonts w:ascii="Times New Roman" w:hAnsi="Times New Roman" w:cs="Times New Roman"/>
          <w:sz w:val="24"/>
          <w:szCs w:val="24"/>
        </w:rPr>
        <w:t xml:space="preserve"> ≤ 1/2</w:t>
      </w:r>
      <w:r w:rsidRPr="00D70253">
        <w:rPr>
          <w:rFonts w:ascii="Times New Roman" w:hAnsi="Times New Roman" w:cs="Times New Roman"/>
          <w:i/>
          <w:sz w:val="24"/>
          <w:szCs w:val="24"/>
        </w:rPr>
        <w:t>Н</w:t>
      </w:r>
      <w:r w:rsidRPr="00A978FC">
        <w:rPr>
          <w:rFonts w:ascii="Times New Roman" w:hAnsi="Times New Roman" w:cs="Times New Roman"/>
          <w:sz w:val="24"/>
          <w:szCs w:val="24"/>
        </w:rPr>
        <w:t>, к третьему —</w:t>
      </w:r>
      <w:r w:rsidRPr="00D70253">
        <w:rPr>
          <w:rFonts w:ascii="Times New Roman" w:hAnsi="Times New Roman" w:cs="Times New Roman"/>
          <w:i/>
          <w:sz w:val="24"/>
          <w:szCs w:val="24"/>
          <w:lang w:val="en-US"/>
        </w:rPr>
        <w:t>L</w:t>
      </w:r>
      <w:r w:rsidRPr="00A978FC">
        <w:rPr>
          <w:rFonts w:ascii="Times New Roman" w:hAnsi="Times New Roman" w:cs="Times New Roman"/>
          <w:sz w:val="24"/>
          <w:szCs w:val="24"/>
          <w:vertAlign w:val="subscript"/>
        </w:rPr>
        <w:t>3</w:t>
      </w:r>
      <w:r w:rsidRPr="00A978FC">
        <w:rPr>
          <w:rFonts w:ascii="Times New Roman" w:hAnsi="Times New Roman" w:cs="Times New Roman"/>
          <w:sz w:val="24"/>
          <w:szCs w:val="24"/>
        </w:rPr>
        <w:t>&gt; 1/2</w:t>
      </w:r>
      <w:r w:rsidRPr="00D70253">
        <w:rPr>
          <w:rFonts w:ascii="Times New Roman" w:hAnsi="Times New Roman" w:cs="Times New Roman"/>
          <w:i/>
          <w:sz w:val="24"/>
          <w:szCs w:val="24"/>
        </w:rPr>
        <w:t>Н</w:t>
      </w:r>
      <w:r w:rsidRPr="00A978FC">
        <w:rPr>
          <w:rFonts w:ascii="Times New Roman" w:hAnsi="Times New Roman" w:cs="Times New Roman"/>
          <w:sz w:val="24"/>
          <w:szCs w:val="24"/>
        </w:rPr>
        <w:t xml:space="preserve">. Полученные уравнения, отражающие зависимость </w:t>
      </w:r>
      <w:r w:rsidRPr="00A978FC">
        <w:rPr>
          <w:rFonts w:ascii="Times New Roman" w:hAnsi="Times New Roman" w:cs="Times New Roman"/>
          <w:i/>
          <w:sz w:val="24"/>
          <w:szCs w:val="24"/>
        </w:rPr>
        <w:t>т</w:t>
      </w:r>
      <w:r w:rsidRPr="00A978FC">
        <w:rPr>
          <w:rFonts w:ascii="Times New Roman" w:hAnsi="Times New Roman" w:cs="Times New Roman"/>
          <w:sz w:val="24"/>
          <w:szCs w:val="24"/>
        </w:rPr>
        <w:t xml:space="preserve"> =</w:t>
      </w:r>
      <w:r w:rsidRPr="00D70253">
        <w:rPr>
          <w:rFonts w:ascii="Times New Roman" w:hAnsi="Times New Roman" w:cs="Times New Roman"/>
          <w:i/>
          <w:sz w:val="24"/>
          <w:szCs w:val="24"/>
          <w:lang w:val="en-US"/>
        </w:rPr>
        <w:t>f</w:t>
      </w:r>
      <w:r w:rsidRPr="00A978FC">
        <w:rPr>
          <w:rFonts w:ascii="Times New Roman" w:hAnsi="Times New Roman" w:cs="Times New Roman"/>
          <w:sz w:val="24"/>
          <w:szCs w:val="24"/>
        </w:rPr>
        <w:t>(</w:t>
      </w:r>
      <w:r w:rsidRPr="00D70253">
        <w:rPr>
          <w:rFonts w:ascii="Times New Roman" w:hAnsi="Times New Roman" w:cs="Times New Roman"/>
          <w:i/>
          <w:sz w:val="24"/>
          <w:szCs w:val="24"/>
          <w:lang w:val="en-US"/>
        </w:rPr>
        <w:t>L</w:t>
      </w:r>
      <w:r w:rsidRPr="00A978FC">
        <w:rPr>
          <w:rFonts w:ascii="Times New Roman" w:hAnsi="Times New Roman" w:cs="Times New Roman"/>
          <w:sz w:val="24"/>
          <w:szCs w:val="24"/>
          <w:vertAlign w:val="subscript"/>
          <w:lang w:val="en-US"/>
        </w:rPr>
        <w:t>i</w:t>
      </w:r>
      <w:r w:rsidRPr="00A978FC">
        <w:rPr>
          <w:rFonts w:ascii="Times New Roman" w:hAnsi="Times New Roman" w:cs="Times New Roman"/>
          <w:sz w:val="24"/>
          <w:szCs w:val="24"/>
        </w:rPr>
        <w:t xml:space="preserve">) для ОАДВР типа срезов и сбросов, показали, что в пределах разрывов одного ранга связь густоты трещин с их длиной остается неизменной, а при переходе от ранга к рангу она видоизменяется (табл. 2). Это говорит о том, что в процессе формирования зоны разлома каждый ранг внутриразломной трещиноватости развивается по присущим только ему </w:t>
      </w:r>
      <w:r w:rsidRPr="00A978FC">
        <w:rPr>
          <w:rFonts w:ascii="Times New Roman" w:hAnsi="Times New Roman" w:cs="Times New Roman"/>
          <w:sz w:val="24"/>
          <w:szCs w:val="24"/>
        </w:rPr>
        <w:lastRenderedPageBreak/>
        <w:t>закономерностям. Поскольку ранг трещин является структурной характеристикой отдельного этапа развития разлома, то можно говорить о том, что в пределах каждого этапа формируется сетка разрывных нарушений определенной густоты с некоторой стандартизированной средней длиной единичного разрыва.</w:t>
      </w:r>
    </w:p>
    <w:p w:rsidR="008928EB"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Структурная зональность областей активного динамического влияния разломов как отражение динамики их развития. ОАДВР имеет общие и частные закономерности их внутреннего строения. Первые определяются морфогенетической принадлежностью</w:t>
      </w:r>
      <w:r>
        <w:rPr>
          <w:rFonts w:ascii="Times New Roman" w:hAnsi="Times New Roman" w:cs="Times New Roman"/>
          <w:sz w:val="24"/>
          <w:szCs w:val="24"/>
        </w:rPr>
        <w:t xml:space="preserve"> </w:t>
      </w:r>
      <w:r w:rsidRPr="00A978FC">
        <w:rPr>
          <w:rFonts w:ascii="Times New Roman" w:hAnsi="Times New Roman" w:cs="Times New Roman"/>
          <w:sz w:val="24"/>
          <w:szCs w:val="24"/>
        </w:rPr>
        <w:t>разлома и всегда в той или иной форме проявляются в его структуре независимо от условий формирования. Вторые зависят от группы факторов, из которых основными являются степень структурной зрелости ОАДВР, т.е. этап развития разлома, реология вмещающей его среды, скоростной режим развития. В отличие от общих закономерностей, действующих постоянно, частные закономерности проявляются при соответствующем сочетании определяющих их факторов, нередко изменяющихся во времени. Все отмеченные особенности хорошо прослеживаются при детальном анализе внутреннего строения ОАДВР в динамике их развития. При описании внутриразломной трещиноватости удобно воспользоваться тремя ранговыми группами трещин, выделяемыми в соответствии с ранее предложенной классификацией [9], разделяющей их на локальные (</w:t>
      </w:r>
      <w:r w:rsidRPr="00D70253">
        <w:rPr>
          <w:rFonts w:ascii="Times New Roman" w:hAnsi="Times New Roman" w:cs="Times New Roman"/>
          <w:i/>
          <w:sz w:val="24"/>
          <w:szCs w:val="24"/>
          <w:lang w:val="en-US"/>
        </w:rPr>
        <w:t>L</w:t>
      </w:r>
      <w:r w:rsidRPr="00A978FC">
        <w:rPr>
          <w:rFonts w:ascii="Times New Roman" w:hAnsi="Times New Roman" w:cs="Times New Roman"/>
          <w:sz w:val="24"/>
          <w:szCs w:val="24"/>
        </w:rPr>
        <w:t>&lt;</w:t>
      </w:r>
      <w:r w:rsidRPr="00A978FC">
        <w:rPr>
          <w:rFonts w:ascii="Times New Roman" w:hAnsi="Times New Roman" w:cs="Times New Roman"/>
          <w:sz w:val="24"/>
          <w:szCs w:val="24"/>
          <w:lang w:val="en-US"/>
        </w:rPr>
        <w:t>l</w:t>
      </w:r>
      <w:r w:rsidRPr="00A978FC">
        <w:rPr>
          <w:rFonts w:ascii="Times New Roman" w:hAnsi="Times New Roman" w:cs="Times New Roman"/>
          <w:sz w:val="24"/>
          <w:szCs w:val="24"/>
        </w:rPr>
        <w:t>/2</w:t>
      </w:r>
      <w:r w:rsidRPr="00D70253">
        <w:rPr>
          <w:rFonts w:ascii="Times New Roman" w:hAnsi="Times New Roman" w:cs="Times New Roman"/>
          <w:i/>
          <w:sz w:val="24"/>
          <w:szCs w:val="24"/>
          <w:lang w:val="en-US"/>
        </w:rPr>
        <w:t>H</w:t>
      </w:r>
      <w:r w:rsidRPr="00A978FC">
        <w:rPr>
          <w:rFonts w:ascii="Times New Roman" w:hAnsi="Times New Roman" w:cs="Times New Roman"/>
          <w:sz w:val="24"/>
          <w:szCs w:val="24"/>
        </w:rPr>
        <w:t xml:space="preserve">), региональные (1/2 </w:t>
      </w:r>
      <w:r w:rsidRPr="00D70253">
        <w:rPr>
          <w:rFonts w:ascii="Times New Roman" w:hAnsi="Times New Roman" w:cs="Times New Roman"/>
          <w:i/>
          <w:sz w:val="24"/>
          <w:szCs w:val="24"/>
          <w:lang w:val="en-US"/>
        </w:rPr>
        <w:t>H</w:t>
      </w:r>
      <w:r w:rsidRPr="00A978FC">
        <w:rPr>
          <w:rFonts w:ascii="Times New Roman" w:hAnsi="Times New Roman" w:cs="Times New Roman"/>
          <w:sz w:val="24"/>
          <w:szCs w:val="24"/>
        </w:rPr>
        <w:t xml:space="preserve"> ≤ </w:t>
      </w:r>
      <w:r w:rsidRPr="00D70253">
        <w:rPr>
          <w:rFonts w:ascii="Times New Roman" w:hAnsi="Times New Roman" w:cs="Times New Roman"/>
          <w:i/>
          <w:sz w:val="24"/>
          <w:szCs w:val="24"/>
          <w:lang w:val="en-US"/>
        </w:rPr>
        <w:t>L</w:t>
      </w:r>
      <w:r w:rsidRPr="00A978FC">
        <w:rPr>
          <w:rFonts w:ascii="Times New Roman" w:hAnsi="Times New Roman" w:cs="Times New Roman"/>
          <w:sz w:val="24"/>
          <w:szCs w:val="24"/>
          <w:vertAlign w:val="subscript"/>
        </w:rPr>
        <w:t>2</w:t>
      </w:r>
      <w:r w:rsidRPr="00A978FC">
        <w:rPr>
          <w:rFonts w:ascii="Times New Roman" w:hAnsi="Times New Roman" w:cs="Times New Roman"/>
          <w:sz w:val="24"/>
          <w:szCs w:val="24"/>
        </w:rPr>
        <w:t xml:space="preserve"> &lt; 2 </w:t>
      </w:r>
      <w:r w:rsidRPr="00D70253">
        <w:rPr>
          <w:rFonts w:ascii="Times New Roman" w:hAnsi="Times New Roman" w:cs="Times New Roman"/>
          <w:i/>
          <w:sz w:val="24"/>
          <w:szCs w:val="24"/>
          <w:lang w:val="en-US"/>
        </w:rPr>
        <w:t>H</w:t>
      </w:r>
      <w:r w:rsidRPr="00A978FC">
        <w:rPr>
          <w:rFonts w:ascii="Times New Roman" w:hAnsi="Times New Roman" w:cs="Times New Roman"/>
          <w:sz w:val="24"/>
          <w:szCs w:val="24"/>
        </w:rPr>
        <w:t>) и генеральные (</w:t>
      </w:r>
      <w:r w:rsidRPr="00D70253">
        <w:rPr>
          <w:rFonts w:ascii="Times New Roman" w:hAnsi="Times New Roman" w:cs="Times New Roman"/>
          <w:i/>
          <w:sz w:val="24"/>
          <w:szCs w:val="24"/>
          <w:lang w:val="en-US"/>
        </w:rPr>
        <w:t>L</w:t>
      </w:r>
      <w:r w:rsidRPr="00A978FC">
        <w:rPr>
          <w:rFonts w:ascii="Times New Roman" w:hAnsi="Times New Roman" w:cs="Times New Roman"/>
          <w:sz w:val="24"/>
          <w:szCs w:val="24"/>
          <w:vertAlign w:val="subscript"/>
        </w:rPr>
        <w:t>3</w:t>
      </w:r>
      <w:r w:rsidRPr="00A978FC">
        <w:rPr>
          <w:rFonts w:ascii="Times New Roman" w:hAnsi="Times New Roman" w:cs="Times New Roman"/>
          <w:sz w:val="24"/>
          <w:szCs w:val="24"/>
        </w:rPr>
        <w:t>≥2</w:t>
      </w:r>
      <w:r w:rsidRPr="00D70253">
        <w:rPr>
          <w:rFonts w:ascii="Times New Roman" w:hAnsi="Times New Roman" w:cs="Times New Roman"/>
          <w:i/>
          <w:sz w:val="24"/>
          <w:szCs w:val="24"/>
          <w:lang w:val="en-US"/>
        </w:rPr>
        <w:t>H</w:t>
      </w:r>
      <w:r w:rsidRPr="00A978FC">
        <w:rPr>
          <w:rFonts w:ascii="Times New Roman" w:hAnsi="Times New Roman" w:cs="Times New Roman"/>
          <w:sz w:val="24"/>
          <w:szCs w:val="24"/>
        </w:rPr>
        <w:t xml:space="preserve">),  где </w:t>
      </w:r>
      <w:r w:rsidRPr="00D70253">
        <w:rPr>
          <w:rFonts w:ascii="Times New Roman" w:hAnsi="Times New Roman" w:cs="Times New Roman"/>
          <w:i/>
          <w:sz w:val="24"/>
          <w:szCs w:val="24"/>
          <w:lang w:val="en-US"/>
        </w:rPr>
        <w:t>L</w:t>
      </w:r>
      <w:r w:rsidRPr="00A978FC">
        <w:rPr>
          <w:rFonts w:ascii="Times New Roman" w:hAnsi="Times New Roman" w:cs="Times New Roman"/>
          <w:sz w:val="24"/>
          <w:szCs w:val="24"/>
        </w:rPr>
        <w:t xml:space="preserve"> — длина единичной трещины </w:t>
      </w:r>
      <w:r w:rsidRPr="00D70253">
        <w:rPr>
          <w:rFonts w:ascii="Times New Roman" w:hAnsi="Times New Roman" w:cs="Times New Roman"/>
          <w:i/>
          <w:sz w:val="24"/>
          <w:szCs w:val="24"/>
          <w:lang w:val="en-US"/>
        </w:rPr>
        <w:t>i</w:t>
      </w:r>
      <w:r w:rsidRPr="00A978FC">
        <w:rPr>
          <w:rFonts w:ascii="Times New Roman" w:hAnsi="Times New Roman" w:cs="Times New Roman"/>
          <w:sz w:val="24"/>
          <w:szCs w:val="24"/>
        </w:rPr>
        <w:t xml:space="preserve">-го ранга, </w:t>
      </w:r>
      <w:r w:rsidRPr="00D70253">
        <w:rPr>
          <w:rFonts w:ascii="Times New Roman" w:hAnsi="Times New Roman" w:cs="Times New Roman"/>
          <w:i/>
          <w:sz w:val="24"/>
          <w:szCs w:val="24"/>
        </w:rPr>
        <w:t>Н</w:t>
      </w:r>
      <w:r w:rsidRPr="00A978FC">
        <w:rPr>
          <w:rFonts w:ascii="Times New Roman" w:hAnsi="Times New Roman" w:cs="Times New Roman"/>
          <w:sz w:val="24"/>
          <w:szCs w:val="24"/>
        </w:rPr>
        <w:t xml:space="preserve"> — толщина разрушаемого слоя (табл. 2).</w:t>
      </w:r>
    </w:p>
    <w:p w:rsidR="008928EB" w:rsidRDefault="008928EB" w:rsidP="008928EB">
      <w:pPr>
        <w:tabs>
          <w:tab w:val="left" w:pos="434"/>
        </w:tabs>
        <w:spacing w:after="0" w:line="240" w:lineRule="auto"/>
        <w:ind w:firstLine="709"/>
        <w:jc w:val="both"/>
        <w:rPr>
          <w:rFonts w:ascii="Times New Roman" w:hAnsi="Times New Roman" w:cs="Times New Roman"/>
          <w:sz w:val="24"/>
          <w:szCs w:val="24"/>
        </w:rPr>
      </w:pPr>
    </w:p>
    <w:p w:rsidR="008928EB" w:rsidRDefault="008928EB" w:rsidP="008928EB">
      <w:pPr>
        <w:tabs>
          <w:tab w:val="left" w:pos="434"/>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2</w:t>
      </w:r>
    </w:p>
    <w:p w:rsidR="008928EB" w:rsidRDefault="008928EB" w:rsidP="008928EB">
      <w:pPr>
        <w:tabs>
          <w:tab w:val="left" w:pos="434"/>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Густота трещин различных рангов в области динамического влияния разлома (ОАДВР) для срезов и сбросов (по </w:t>
      </w:r>
      <w:r w:rsidRPr="00D70253">
        <w:rPr>
          <w:rFonts w:ascii="Times New Roman" w:hAnsi="Times New Roman" w:cs="Times New Roman"/>
          <w:sz w:val="24"/>
          <w:szCs w:val="24"/>
        </w:rPr>
        <w:t>[</w:t>
      </w:r>
      <w:r>
        <w:rPr>
          <w:rFonts w:ascii="Times New Roman" w:hAnsi="Times New Roman" w:cs="Times New Roman"/>
          <w:sz w:val="24"/>
          <w:szCs w:val="24"/>
        </w:rPr>
        <w:t>11</w:t>
      </w:r>
      <w:r w:rsidRPr="00D70253">
        <w:rPr>
          <w:rFonts w:ascii="Times New Roman" w:hAnsi="Times New Roman" w:cs="Times New Roman"/>
          <w:sz w:val="24"/>
          <w:szCs w:val="24"/>
        </w:rPr>
        <w:t>]</w:t>
      </w:r>
      <w:r>
        <w:rPr>
          <w:rFonts w:ascii="Times New Roman" w:hAnsi="Times New Roman" w:cs="Times New Roman"/>
          <w:sz w:val="24"/>
          <w:szCs w:val="24"/>
        </w:rPr>
        <w:t>)</w:t>
      </w:r>
    </w:p>
    <w:tbl>
      <w:tblPr>
        <w:tblStyle w:val="a6"/>
        <w:tblW w:w="0" w:type="auto"/>
        <w:tblLook w:val="04A0" w:firstRow="1" w:lastRow="0" w:firstColumn="1" w:lastColumn="0" w:noHBand="0" w:noVBand="1"/>
      </w:tblPr>
      <w:tblGrid>
        <w:gridCol w:w="1869"/>
        <w:gridCol w:w="1869"/>
        <w:gridCol w:w="1077"/>
        <w:gridCol w:w="3260"/>
        <w:gridCol w:w="1270"/>
      </w:tblGrid>
      <w:tr w:rsidR="008928EB" w:rsidTr="00A27B09">
        <w:tc>
          <w:tcPr>
            <w:tcW w:w="1869"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Морфолого-генетический тип разломов</w:t>
            </w:r>
          </w:p>
        </w:tc>
        <w:tc>
          <w:tcPr>
            <w:tcW w:w="1869"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Ранг разрывов</w:t>
            </w:r>
          </w:p>
        </w:tc>
        <w:tc>
          <w:tcPr>
            <w:tcW w:w="1077"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Количе-ство парных зна-чений</w:t>
            </w:r>
          </w:p>
        </w:tc>
        <w:tc>
          <w:tcPr>
            <w:tcW w:w="3260"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Уравнение связи</w:t>
            </w:r>
          </w:p>
        </w:tc>
        <w:tc>
          <w:tcPr>
            <w:tcW w:w="1270"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Коэффи-циент кор-реляции</w:t>
            </w:r>
          </w:p>
        </w:tc>
      </w:tr>
      <w:tr w:rsidR="008928EB" w:rsidTr="00A27B09">
        <w:tc>
          <w:tcPr>
            <w:tcW w:w="1869" w:type="dxa"/>
            <w:vMerge w:val="restart"/>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Срез</w:t>
            </w:r>
          </w:p>
        </w:tc>
        <w:tc>
          <w:tcPr>
            <w:tcW w:w="1869" w:type="dxa"/>
          </w:tcPr>
          <w:p w:rsidR="008928EB" w:rsidRPr="00D70253" w:rsidRDefault="008928EB" w:rsidP="00A27B09">
            <w:pPr>
              <w:tabs>
                <w:tab w:val="left" w:pos="434"/>
              </w:tabs>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1077" w:type="dxa"/>
          </w:tcPr>
          <w:p w:rsidR="008928EB" w:rsidRPr="00D70253" w:rsidRDefault="008928EB" w:rsidP="00A27B09">
            <w:pPr>
              <w:tabs>
                <w:tab w:val="left" w:pos="434"/>
              </w:tabs>
              <w:jc w:val="center"/>
              <w:rPr>
                <w:rFonts w:ascii="Times New Roman" w:hAnsi="Times New Roman" w:cs="Times New Roman"/>
                <w:sz w:val="24"/>
                <w:szCs w:val="24"/>
                <w:lang w:val="en-US"/>
              </w:rPr>
            </w:pPr>
            <w:r>
              <w:rPr>
                <w:rFonts w:ascii="Times New Roman" w:hAnsi="Times New Roman" w:cs="Times New Roman"/>
                <w:sz w:val="24"/>
                <w:szCs w:val="24"/>
                <w:lang w:val="en-US"/>
              </w:rPr>
              <w:t>78</w:t>
            </w:r>
          </w:p>
        </w:tc>
        <w:tc>
          <w:tcPr>
            <w:tcW w:w="3260" w:type="dxa"/>
          </w:tcPr>
          <w:p w:rsidR="008928EB" w:rsidRPr="00D8469E" w:rsidRDefault="008928EB" w:rsidP="00A27B09">
            <w:pPr>
              <w:tabs>
                <w:tab w:val="left" w:pos="434"/>
              </w:tabs>
              <w:jc w:val="center"/>
              <w:rPr>
                <w:rFonts w:ascii="Times New Roman" w:hAnsi="Times New Roman" w:cs="Times New Roman"/>
                <w:sz w:val="24"/>
                <w:szCs w:val="24"/>
              </w:rPr>
            </w:pPr>
            <w:r w:rsidRPr="00D8469E">
              <w:rPr>
                <w:rFonts w:ascii="Times New Roman" w:hAnsi="Times New Roman" w:cs="Times New Roman"/>
                <w:i/>
                <w:sz w:val="24"/>
                <w:szCs w:val="24"/>
                <w:lang w:val="en-US"/>
              </w:rPr>
              <w:t>m</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0</w:t>
            </w:r>
            <w:r>
              <w:rPr>
                <w:rFonts w:ascii="Times New Roman" w:hAnsi="Times New Roman" w:cs="Times New Roman"/>
                <w:sz w:val="24"/>
                <w:szCs w:val="24"/>
              </w:rPr>
              <w:t>,46</w:t>
            </w:r>
            <w:r w:rsidRPr="00D8469E">
              <w:rPr>
                <w:rFonts w:ascii="Times New Roman" w:hAnsi="Times New Roman" w:cs="Times New Roman"/>
                <w:i/>
                <w:sz w:val="24"/>
                <w:szCs w:val="24"/>
                <w:lang w:val="en-US"/>
              </w:rPr>
              <w:t>L</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+ 0</w:t>
            </w:r>
            <w:r>
              <w:rPr>
                <w:rFonts w:ascii="Times New Roman" w:hAnsi="Times New Roman" w:cs="Times New Roman"/>
                <w:sz w:val="24"/>
                <w:szCs w:val="24"/>
              </w:rPr>
              <w:t>,0008</w:t>
            </w:r>
          </w:p>
        </w:tc>
        <w:tc>
          <w:tcPr>
            <w:tcW w:w="1270"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0,88</w:t>
            </w:r>
          </w:p>
        </w:tc>
      </w:tr>
      <w:tr w:rsidR="008928EB" w:rsidTr="00A27B09">
        <w:tc>
          <w:tcPr>
            <w:tcW w:w="1869" w:type="dxa"/>
            <w:vMerge/>
          </w:tcPr>
          <w:p w:rsidR="008928EB" w:rsidRDefault="008928EB" w:rsidP="00A27B09">
            <w:pPr>
              <w:tabs>
                <w:tab w:val="left" w:pos="434"/>
              </w:tabs>
              <w:jc w:val="center"/>
              <w:rPr>
                <w:rFonts w:ascii="Times New Roman" w:hAnsi="Times New Roman" w:cs="Times New Roman"/>
                <w:sz w:val="24"/>
                <w:szCs w:val="24"/>
              </w:rPr>
            </w:pPr>
          </w:p>
        </w:tc>
        <w:tc>
          <w:tcPr>
            <w:tcW w:w="1869" w:type="dxa"/>
          </w:tcPr>
          <w:p w:rsidR="008928EB" w:rsidRPr="00D70253" w:rsidRDefault="008928EB" w:rsidP="00A27B09">
            <w:pPr>
              <w:tabs>
                <w:tab w:val="left" w:pos="434"/>
              </w:tabs>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1077" w:type="dxa"/>
          </w:tcPr>
          <w:p w:rsidR="008928EB" w:rsidRPr="00D70253" w:rsidRDefault="008928EB" w:rsidP="00A27B09">
            <w:pPr>
              <w:tabs>
                <w:tab w:val="left" w:pos="434"/>
              </w:tabs>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3260" w:type="dxa"/>
          </w:tcPr>
          <w:p w:rsidR="008928EB" w:rsidRDefault="008928EB" w:rsidP="00A27B09">
            <w:pPr>
              <w:tabs>
                <w:tab w:val="left" w:pos="434"/>
              </w:tabs>
              <w:jc w:val="center"/>
              <w:rPr>
                <w:rFonts w:ascii="Times New Roman" w:hAnsi="Times New Roman" w:cs="Times New Roman"/>
                <w:sz w:val="24"/>
                <w:szCs w:val="24"/>
              </w:rPr>
            </w:pPr>
            <w:r w:rsidRPr="00D8469E">
              <w:rPr>
                <w:rFonts w:ascii="Times New Roman" w:hAnsi="Times New Roman" w:cs="Times New Roman"/>
                <w:i/>
                <w:sz w:val="24"/>
                <w:szCs w:val="24"/>
                <w:lang w:val="en-US"/>
              </w:rPr>
              <w:t>m</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0</w:t>
            </w:r>
            <w:r>
              <w:rPr>
                <w:rFonts w:ascii="Times New Roman" w:hAnsi="Times New Roman" w:cs="Times New Roman"/>
                <w:sz w:val="24"/>
                <w:szCs w:val="24"/>
              </w:rPr>
              <w:t>,29</w:t>
            </w:r>
            <w:r w:rsidRPr="00D8469E">
              <w:rPr>
                <w:rFonts w:ascii="Times New Roman" w:hAnsi="Times New Roman" w:cs="Times New Roman"/>
                <w:i/>
                <w:sz w:val="24"/>
                <w:szCs w:val="24"/>
                <w:lang w:val="en-US"/>
              </w:rPr>
              <w:t>L</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+ 0</w:t>
            </w:r>
            <w:r>
              <w:rPr>
                <w:rFonts w:ascii="Times New Roman" w:hAnsi="Times New Roman" w:cs="Times New Roman"/>
                <w:sz w:val="24"/>
                <w:szCs w:val="24"/>
              </w:rPr>
              <w:t>,0034</w:t>
            </w:r>
          </w:p>
        </w:tc>
        <w:tc>
          <w:tcPr>
            <w:tcW w:w="1270"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0,75</w:t>
            </w:r>
          </w:p>
        </w:tc>
      </w:tr>
      <w:tr w:rsidR="008928EB" w:rsidTr="00A27B09">
        <w:tc>
          <w:tcPr>
            <w:tcW w:w="1869" w:type="dxa"/>
            <w:vMerge/>
          </w:tcPr>
          <w:p w:rsidR="008928EB" w:rsidRDefault="008928EB" w:rsidP="00A27B09">
            <w:pPr>
              <w:tabs>
                <w:tab w:val="left" w:pos="434"/>
              </w:tabs>
              <w:jc w:val="center"/>
              <w:rPr>
                <w:rFonts w:ascii="Times New Roman" w:hAnsi="Times New Roman" w:cs="Times New Roman"/>
                <w:sz w:val="24"/>
                <w:szCs w:val="24"/>
              </w:rPr>
            </w:pPr>
          </w:p>
        </w:tc>
        <w:tc>
          <w:tcPr>
            <w:tcW w:w="1869" w:type="dxa"/>
          </w:tcPr>
          <w:p w:rsidR="008928EB" w:rsidRPr="00D70253" w:rsidRDefault="008928EB" w:rsidP="00A27B09">
            <w:pPr>
              <w:tabs>
                <w:tab w:val="left" w:pos="434"/>
              </w:tabs>
              <w:jc w:val="center"/>
              <w:rPr>
                <w:rFonts w:ascii="Times New Roman" w:hAnsi="Times New Roman" w:cs="Times New Roman"/>
                <w:sz w:val="24"/>
                <w:szCs w:val="24"/>
                <w:lang w:val="en-US"/>
              </w:rPr>
            </w:pPr>
            <w:r>
              <w:rPr>
                <w:rFonts w:ascii="Times New Roman" w:hAnsi="Times New Roman" w:cs="Times New Roman"/>
                <w:sz w:val="24"/>
                <w:szCs w:val="24"/>
                <w:lang w:val="en-US"/>
              </w:rPr>
              <w:t>III</w:t>
            </w:r>
          </w:p>
        </w:tc>
        <w:tc>
          <w:tcPr>
            <w:tcW w:w="1077" w:type="dxa"/>
          </w:tcPr>
          <w:p w:rsidR="008928EB" w:rsidRPr="00D70253" w:rsidRDefault="008928EB" w:rsidP="00A27B09">
            <w:pPr>
              <w:tabs>
                <w:tab w:val="left" w:pos="434"/>
              </w:tabs>
              <w:jc w:val="center"/>
              <w:rPr>
                <w:rFonts w:ascii="Times New Roman" w:hAnsi="Times New Roman" w:cs="Times New Roman"/>
                <w:sz w:val="24"/>
                <w:szCs w:val="24"/>
                <w:lang w:val="en-US"/>
              </w:rPr>
            </w:pPr>
            <w:r>
              <w:rPr>
                <w:rFonts w:ascii="Times New Roman" w:hAnsi="Times New Roman" w:cs="Times New Roman"/>
                <w:sz w:val="24"/>
                <w:szCs w:val="24"/>
                <w:lang w:val="en-US"/>
              </w:rPr>
              <w:t>78</w:t>
            </w:r>
          </w:p>
        </w:tc>
        <w:tc>
          <w:tcPr>
            <w:tcW w:w="3260" w:type="dxa"/>
          </w:tcPr>
          <w:p w:rsidR="008928EB" w:rsidRDefault="008928EB" w:rsidP="00A27B09">
            <w:pPr>
              <w:tabs>
                <w:tab w:val="left" w:pos="434"/>
              </w:tabs>
              <w:jc w:val="center"/>
              <w:rPr>
                <w:rFonts w:ascii="Times New Roman" w:hAnsi="Times New Roman" w:cs="Times New Roman"/>
                <w:sz w:val="24"/>
                <w:szCs w:val="24"/>
              </w:rPr>
            </w:pPr>
            <w:r w:rsidRPr="00D8469E">
              <w:rPr>
                <w:rFonts w:ascii="Times New Roman" w:hAnsi="Times New Roman" w:cs="Times New Roman"/>
                <w:i/>
                <w:sz w:val="24"/>
                <w:szCs w:val="24"/>
                <w:lang w:val="en-US"/>
              </w:rPr>
              <w:t>m</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0</w:t>
            </w:r>
            <w:r>
              <w:rPr>
                <w:rFonts w:ascii="Times New Roman" w:hAnsi="Times New Roman" w:cs="Times New Roman"/>
                <w:sz w:val="24"/>
                <w:szCs w:val="24"/>
              </w:rPr>
              <w:t>,20</w:t>
            </w:r>
            <w:r w:rsidRPr="00D8469E">
              <w:rPr>
                <w:rFonts w:ascii="Times New Roman" w:hAnsi="Times New Roman" w:cs="Times New Roman"/>
                <w:i/>
                <w:sz w:val="24"/>
                <w:szCs w:val="24"/>
                <w:lang w:val="en-US"/>
              </w:rPr>
              <w:t>L</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+ 0</w:t>
            </w:r>
            <w:r>
              <w:rPr>
                <w:rFonts w:ascii="Times New Roman" w:hAnsi="Times New Roman" w:cs="Times New Roman"/>
                <w:sz w:val="24"/>
                <w:szCs w:val="24"/>
              </w:rPr>
              <w:t>,0135</w:t>
            </w:r>
          </w:p>
        </w:tc>
        <w:tc>
          <w:tcPr>
            <w:tcW w:w="1270"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0,88</w:t>
            </w:r>
          </w:p>
        </w:tc>
      </w:tr>
      <w:tr w:rsidR="008928EB" w:rsidTr="00A27B09">
        <w:tc>
          <w:tcPr>
            <w:tcW w:w="1869" w:type="dxa"/>
            <w:vMerge w:val="restart"/>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Сброс</w:t>
            </w:r>
          </w:p>
        </w:tc>
        <w:tc>
          <w:tcPr>
            <w:tcW w:w="1869" w:type="dxa"/>
          </w:tcPr>
          <w:p w:rsidR="008928EB" w:rsidRPr="00D70253" w:rsidRDefault="008928EB" w:rsidP="00A27B09">
            <w:pPr>
              <w:tabs>
                <w:tab w:val="left" w:pos="434"/>
              </w:tabs>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1077" w:type="dxa"/>
          </w:tcPr>
          <w:p w:rsidR="008928EB" w:rsidRPr="00D70253" w:rsidRDefault="008928EB" w:rsidP="00A27B09">
            <w:pPr>
              <w:tabs>
                <w:tab w:val="left" w:pos="434"/>
              </w:tabs>
              <w:jc w:val="center"/>
              <w:rPr>
                <w:rFonts w:ascii="Times New Roman" w:hAnsi="Times New Roman" w:cs="Times New Roman"/>
                <w:sz w:val="24"/>
                <w:szCs w:val="24"/>
                <w:lang w:val="en-US"/>
              </w:rPr>
            </w:pPr>
            <w:r>
              <w:rPr>
                <w:rFonts w:ascii="Times New Roman" w:hAnsi="Times New Roman" w:cs="Times New Roman"/>
                <w:sz w:val="24"/>
                <w:szCs w:val="24"/>
                <w:lang w:val="en-US"/>
              </w:rPr>
              <w:t>73</w:t>
            </w:r>
          </w:p>
        </w:tc>
        <w:tc>
          <w:tcPr>
            <w:tcW w:w="3260" w:type="dxa"/>
          </w:tcPr>
          <w:p w:rsidR="008928EB" w:rsidRDefault="008928EB" w:rsidP="00A27B09">
            <w:pPr>
              <w:tabs>
                <w:tab w:val="left" w:pos="434"/>
              </w:tabs>
              <w:jc w:val="center"/>
              <w:rPr>
                <w:rFonts w:ascii="Times New Roman" w:hAnsi="Times New Roman" w:cs="Times New Roman"/>
                <w:sz w:val="24"/>
                <w:szCs w:val="24"/>
              </w:rPr>
            </w:pPr>
            <w:r w:rsidRPr="00D8469E">
              <w:rPr>
                <w:rFonts w:ascii="Times New Roman" w:hAnsi="Times New Roman" w:cs="Times New Roman"/>
                <w:i/>
                <w:sz w:val="24"/>
                <w:szCs w:val="24"/>
                <w:lang w:val="en-US"/>
              </w:rPr>
              <w:t>m</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0</w:t>
            </w:r>
            <w:r>
              <w:rPr>
                <w:rFonts w:ascii="Times New Roman" w:hAnsi="Times New Roman" w:cs="Times New Roman"/>
                <w:sz w:val="24"/>
                <w:szCs w:val="24"/>
              </w:rPr>
              <w:t>,39</w:t>
            </w:r>
            <w:r w:rsidRPr="00D8469E">
              <w:rPr>
                <w:rFonts w:ascii="Times New Roman" w:hAnsi="Times New Roman" w:cs="Times New Roman"/>
                <w:i/>
                <w:sz w:val="24"/>
                <w:szCs w:val="24"/>
                <w:lang w:val="en-US"/>
              </w:rPr>
              <w:t>L</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+ 0</w:t>
            </w:r>
            <w:r>
              <w:rPr>
                <w:rFonts w:ascii="Times New Roman" w:hAnsi="Times New Roman" w:cs="Times New Roman"/>
                <w:sz w:val="24"/>
                <w:szCs w:val="24"/>
              </w:rPr>
              <w:t>,0008</w:t>
            </w:r>
          </w:p>
        </w:tc>
        <w:tc>
          <w:tcPr>
            <w:tcW w:w="1270"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0,83</w:t>
            </w:r>
          </w:p>
        </w:tc>
      </w:tr>
      <w:tr w:rsidR="008928EB" w:rsidTr="00A27B09">
        <w:tc>
          <w:tcPr>
            <w:tcW w:w="1869" w:type="dxa"/>
            <w:vMerge/>
          </w:tcPr>
          <w:p w:rsidR="008928EB" w:rsidRDefault="008928EB" w:rsidP="00A27B09">
            <w:pPr>
              <w:tabs>
                <w:tab w:val="left" w:pos="434"/>
              </w:tabs>
              <w:jc w:val="center"/>
              <w:rPr>
                <w:rFonts w:ascii="Times New Roman" w:hAnsi="Times New Roman" w:cs="Times New Roman"/>
                <w:sz w:val="24"/>
                <w:szCs w:val="24"/>
              </w:rPr>
            </w:pPr>
          </w:p>
        </w:tc>
        <w:tc>
          <w:tcPr>
            <w:tcW w:w="1869" w:type="dxa"/>
          </w:tcPr>
          <w:p w:rsidR="008928EB" w:rsidRPr="00D70253" w:rsidRDefault="008928EB" w:rsidP="00A27B09">
            <w:pPr>
              <w:tabs>
                <w:tab w:val="left" w:pos="434"/>
              </w:tabs>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1077" w:type="dxa"/>
          </w:tcPr>
          <w:p w:rsidR="008928EB" w:rsidRPr="00D70253" w:rsidRDefault="008928EB" w:rsidP="00A27B09">
            <w:pPr>
              <w:tabs>
                <w:tab w:val="left" w:pos="434"/>
              </w:tabs>
              <w:jc w:val="center"/>
              <w:rPr>
                <w:rFonts w:ascii="Times New Roman" w:hAnsi="Times New Roman" w:cs="Times New Roman"/>
                <w:sz w:val="24"/>
                <w:szCs w:val="24"/>
                <w:lang w:val="en-US"/>
              </w:rPr>
            </w:pPr>
            <w:r>
              <w:rPr>
                <w:rFonts w:ascii="Times New Roman" w:hAnsi="Times New Roman" w:cs="Times New Roman"/>
                <w:sz w:val="24"/>
                <w:szCs w:val="24"/>
                <w:lang w:val="en-US"/>
              </w:rPr>
              <w:t>102</w:t>
            </w:r>
          </w:p>
        </w:tc>
        <w:tc>
          <w:tcPr>
            <w:tcW w:w="3260" w:type="dxa"/>
          </w:tcPr>
          <w:p w:rsidR="008928EB" w:rsidRDefault="008928EB" w:rsidP="00A27B09">
            <w:pPr>
              <w:tabs>
                <w:tab w:val="left" w:pos="434"/>
              </w:tabs>
              <w:jc w:val="center"/>
              <w:rPr>
                <w:rFonts w:ascii="Times New Roman" w:hAnsi="Times New Roman" w:cs="Times New Roman"/>
                <w:sz w:val="24"/>
                <w:szCs w:val="24"/>
              </w:rPr>
            </w:pPr>
            <w:r w:rsidRPr="00D8469E">
              <w:rPr>
                <w:rFonts w:ascii="Times New Roman" w:hAnsi="Times New Roman" w:cs="Times New Roman"/>
                <w:i/>
                <w:sz w:val="24"/>
                <w:szCs w:val="24"/>
                <w:lang w:val="en-US"/>
              </w:rPr>
              <w:t>m</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0</w:t>
            </w:r>
            <w:r>
              <w:rPr>
                <w:rFonts w:ascii="Times New Roman" w:hAnsi="Times New Roman" w:cs="Times New Roman"/>
                <w:sz w:val="24"/>
                <w:szCs w:val="24"/>
              </w:rPr>
              <w:t>,32</w:t>
            </w:r>
            <w:r w:rsidRPr="00D8469E">
              <w:rPr>
                <w:rFonts w:ascii="Times New Roman" w:hAnsi="Times New Roman" w:cs="Times New Roman"/>
                <w:i/>
                <w:sz w:val="24"/>
                <w:szCs w:val="24"/>
                <w:lang w:val="en-US"/>
              </w:rPr>
              <w:t>L</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+ 0</w:t>
            </w:r>
            <w:r>
              <w:rPr>
                <w:rFonts w:ascii="Times New Roman" w:hAnsi="Times New Roman" w:cs="Times New Roman"/>
                <w:sz w:val="24"/>
                <w:szCs w:val="24"/>
              </w:rPr>
              <w:t>,0018</w:t>
            </w:r>
          </w:p>
        </w:tc>
        <w:tc>
          <w:tcPr>
            <w:tcW w:w="1270"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0,73</w:t>
            </w:r>
          </w:p>
        </w:tc>
      </w:tr>
      <w:tr w:rsidR="008928EB" w:rsidTr="00A27B09">
        <w:tc>
          <w:tcPr>
            <w:tcW w:w="1869" w:type="dxa"/>
            <w:vMerge/>
          </w:tcPr>
          <w:p w:rsidR="008928EB" w:rsidRDefault="008928EB" w:rsidP="00A27B09">
            <w:pPr>
              <w:tabs>
                <w:tab w:val="left" w:pos="434"/>
              </w:tabs>
              <w:jc w:val="center"/>
              <w:rPr>
                <w:rFonts w:ascii="Times New Roman" w:hAnsi="Times New Roman" w:cs="Times New Roman"/>
                <w:sz w:val="24"/>
                <w:szCs w:val="24"/>
              </w:rPr>
            </w:pPr>
          </w:p>
        </w:tc>
        <w:tc>
          <w:tcPr>
            <w:tcW w:w="1869" w:type="dxa"/>
          </w:tcPr>
          <w:p w:rsidR="008928EB" w:rsidRPr="00D70253" w:rsidRDefault="008928EB" w:rsidP="00A27B09">
            <w:pPr>
              <w:tabs>
                <w:tab w:val="left" w:pos="434"/>
              </w:tabs>
              <w:jc w:val="center"/>
              <w:rPr>
                <w:rFonts w:ascii="Times New Roman" w:hAnsi="Times New Roman" w:cs="Times New Roman"/>
                <w:sz w:val="24"/>
                <w:szCs w:val="24"/>
                <w:lang w:val="en-US"/>
              </w:rPr>
            </w:pPr>
            <w:r>
              <w:rPr>
                <w:rFonts w:ascii="Times New Roman" w:hAnsi="Times New Roman" w:cs="Times New Roman"/>
                <w:sz w:val="24"/>
                <w:szCs w:val="24"/>
                <w:lang w:val="en-US"/>
              </w:rPr>
              <w:t>III</w:t>
            </w:r>
          </w:p>
        </w:tc>
        <w:tc>
          <w:tcPr>
            <w:tcW w:w="1077" w:type="dxa"/>
          </w:tcPr>
          <w:p w:rsidR="008928EB" w:rsidRPr="00D70253" w:rsidRDefault="008928EB" w:rsidP="00A27B09">
            <w:pPr>
              <w:tabs>
                <w:tab w:val="left" w:pos="434"/>
              </w:tabs>
              <w:jc w:val="center"/>
              <w:rPr>
                <w:rFonts w:ascii="Times New Roman" w:hAnsi="Times New Roman" w:cs="Times New Roman"/>
                <w:sz w:val="24"/>
                <w:szCs w:val="24"/>
                <w:lang w:val="en-US"/>
              </w:rPr>
            </w:pPr>
            <w:r>
              <w:rPr>
                <w:rFonts w:ascii="Times New Roman" w:hAnsi="Times New Roman" w:cs="Times New Roman"/>
                <w:sz w:val="24"/>
                <w:szCs w:val="24"/>
                <w:lang w:val="en-US"/>
              </w:rPr>
              <w:t>61</w:t>
            </w:r>
          </w:p>
        </w:tc>
        <w:tc>
          <w:tcPr>
            <w:tcW w:w="3260" w:type="dxa"/>
          </w:tcPr>
          <w:p w:rsidR="008928EB" w:rsidRDefault="008928EB" w:rsidP="00A27B09">
            <w:pPr>
              <w:tabs>
                <w:tab w:val="left" w:pos="434"/>
              </w:tabs>
              <w:jc w:val="center"/>
              <w:rPr>
                <w:rFonts w:ascii="Times New Roman" w:hAnsi="Times New Roman" w:cs="Times New Roman"/>
                <w:sz w:val="24"/>
                <w:szCs w:val="24"/>
              </w:rPr>
            </w:pPr>
            <w:r w:rsidRPr="00D8469E">
              <w:rPr>
                <w:rFonts w:ascii="Times New Roman" w:hAnsi="Times New Roman" w:cs="Times New Roman"/>
                <w:i/>
                <w:sz w:val="24"/>
                <w:szCs w:val="24"/>
                <w:lang w:val="en-US"/>
              </w:rPr>
              <w:t>m</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0</w:t>
            </w:r>
            <w:r>
              <w:rPr>
                <w:rFonts w:ascii="Times New Roman" w:hAnsi="Times New Roman" w:cs="Times New Roman"/>
                <w:sz w:val="24"/>
                <w:szCs w:val="24"/>
              </w:rPr>
              <w:t>,22</w:t>
            </w:r>
            <w:r w:rsidRPr="00D8469E">
              <w:rPr>
                <w:rFonts w:ascii="Times New Roman" w:hAnsi="Times New Roman" w:cs="Times New Roman"/>
                <w:i/>
                <w:sz w:val="24"/>
                <w:szCs w:val="24"/>
                <w:lang w:val="en-US"/>
              </w:rPr>
              <w:t>L</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+ 0</w:t>
            </w:r>
            <w:r>
              <w:rPr>
                <w:rFonts w:ascii="Times New Roman" w:hAnsi="Times New Roman" w:cs="Times New Roman"/>
                <w:sz w:val="24"/>
                <w:szCs w:val="24"/>
              </w:rPr>
              <w:t>,0075</w:t>
            </w:r>
          </w:p>
        </w:tc>
        <w:tc>
          <w:tcPr>
            <w:tcW w:w="1270"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0,80</w:t>
            </w:r>
          </w:p>
        </w:tc>
      </w:tr>
    </w:tbl>
    <w:p w:rsidR="008928EB" w:rsidRPr="00D70253" w:rsidRDefault="008928EB" w:rsidP="008928EB">
      <w:pPr>
        <w:tabs>
          <w:tab w:val="left" w:pos="434"/>
        </w:tabs>
        <w:spacing w:after="0" w:line="240" w:lineRule="auto"/>
        <w:ind w:firstLine="709"/>
        <w:jc w:val="center"/>
        <w:rPr>
          <w:rFonts w:ascii="Times New Roman" w:hAnsi="Times New Roman" w:cs="Times New Roman"/>
          <w:sz w:val="24"/>
          <w:szCs w:val="24"/>
        </w:rPr>
      </w:pPr>
    </w:p>
    <w:p w:rsidR="008928EB" w:rsidRDefault="008928EB" w:rsidP="008928EB">
      <w:pPr>
        <w:tabs>
          <w:tab w:val="left" w:pos="434"/>
        </w:tabs>
        <w:spacing w:after="0" w:line="240" w:lineRule="auto"/>
        <w:ind w:firstLine="709"/>
        <w:jc w:val="both"/>
        <w:rPr>
          <w:rFonts w:ascii="Times New Roman" w:hAnsi="Times New Roman" w:cs="Times New Roman"/>
          <w:sz w:val="24"/>
          <w:szCs w:val="24"/>
        </w:rPr>
      </w:pPr>
      <w:r w:rsidRPr="00D8469E">
        <w:rPr>
          <w:rFonts w:ascii="Times New Roman" w:hAnsi="Times New Roman" w:cs="Times New Roman"/>
          <w:b/>
          <w:sz w:val="24"/>
          <w:szCs w:val="24"/>
        </w:rPr>
        <w:t>ОАДВР типа среза</w:t>
      </w:r>
      <w:r w:rsidRPr="00A978FC">
        <w:rPr>
          <w:rFonts w:ascii="Times New Roman" w:hAnsi="Times New Roman" w:cs="Times New Roman"/>
          <w:sz w:val="24"/>
          <w:szCs w:val="24"/>
        </w:rPr>
        <w:t>. Первичная трещиноватость представлена двумя сопряженными системами трещин — поперечной и диагональной [2]. В первый этап деструктивного процесса эти системы развиваются синхронно, затем большая часть трещин первой системы утрачивает свою активность, и все последующие структурные преобразования в ОАДВР связаны со второй системой трещин. Динамика этого процесса схематично изображена на рис. 4.</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Локальные трещины в ОАДВР типа среза в основном представлены сдвигами. При общем левостороннем смещении крыльев зарождающегося разлома по трещинам поперечной системы происходит правостороннее смещение, по трещинам диагональной системы — левостороннее. При детальном рассмотрении ОАДВР можно обнаружить единичные трещины других кинематических типов, однако они появляются в силу случайных обстоятельств и не характерны для первого этапа развития среза.</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 xml:space="preserve">По мере прорастания трещин первого ранга часть из них прекращает развитие, другая часть переходит в ранг региональных, имеющих более сложное строение. Анализ кинематики движений по последним показывает, что характер типа смещений по плоскостям трещин по мере продвижения вкрест простирания от осевой части ОАДВР к ее латеральным границам не остается постоянной. Так, в пределах осевой части ОАДВР </w:t>
      </w:r>
      <w:r w:rsidRPr="00A978FC">
        <w:rPr>
          <w:rFonts w:ascii="Times New Roman" w:hAnsi="Times New Roman" w:cs="Times New Roman"/>
          <w:sz w:val="24"/>
          <w:szCs w:val="24"/>
        </w:rPr>
        <w:lastRenderedPageBreak/>
        <w:t>трещины обеих систем имеют вертикальное падение и по ним фиксируются только сдвиговые перемещения. По мере удаления от осевой части ОАДВР углы падения трещин выполаживаются [2, 13], при этом сдвиговая компонента смещения осложняется у трещин поперечной системы взбросовой, а у трещин диагональной системы сбросовой составляющими.</w:t>
      </w:r>
    </w:p>
    <w:p w:rsidR="008928EB" w:rsidRDefault="008928EB" w:rsidP="008928EB">
      <w:pPr>
        <w:tabs>
          <w:tab w:val="left" w:pos="434"/>
        </w:tabs>
        <w:spacing w:after="0" w:line="240" w:lineRule="auto"/>
        <w:ind w:firstLine="709"/>
        <w:jc w:val="both"/>
        <w:rPr>
          <w:rFonts w:ascii="Times New Roman" w:hAnsi="Times New Roman" w:cs="Times New Roman"/>
          <w:sz w:val="24"/>
          <w:szCs w:val="24"/>
        </w:rPr>
      </w:pPr>
    </w:p>
    <w:p w:rsidR="004A2714" w:rsidRDefault="004A2714" w:rsidP="004A2714">
      <w:pPr>
        <w:tabs>
          <w:tab w:val="left" w:pos="434"/>
        </w:tabs>
        <w:spacing w:after="0" w:line="240" w:lineRule="auto"/>
        <w:ind w:firstLine="709"/>
        <w:jc w:val="center"/>
        <w:rPr>
          <w:rFonts w:ascii="Times New Roman" w:hAnsi="Times New Roman" w:cs="Times New Roman"/>
          <w:sz w:val="24"/>
          <w:szCs w:val="24"/>
        </w:rPr>
      </w:pPr>
      <w:r w:rsidRPr="004A2714">
        <w:rPr>
          <w:rFonts w:ascii="Times New Roman" w:hAnsi="Times New Roman" w:cs="Times New Roman"/>
          <w:noProof/>
          <w:sz w:val="24"/>
          <w:szCs w:val="24"/>
          <w:lang w:eastAsia="ru-RU"/>
        </w:rPr>
        <w:drawing>
          <wp:inline distT="0" distB="0" distL="0" distR="0">
            <wp:extent cx="3588588" cy="2920918"/>
            <wp:effectExtent l="0" t="0" r="0" b="0"/>
            <wp:docPr id="4" name="Рисунок 4" descr="D:\18НАУЧНАЯ РАБОТА\01СТАТЬИ\2017\ТРУДЫ\КНИГА\ТЕМА 5\Рисунки Обраб\[167] Экспериментальная тектоника, 1989, 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8НАУЧНАЯ РАБОТА\01СТАТЬИ\2017\ТРУДЫ\КНИГА\ТЕМА 5\Рисунки Обраб\[167] Экспериментальная тектоника, 1989, рис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4010" cy="2941610"/>
                    </a:xfrm>
                    <a:prstGeom prst="rect">
                      <a:avLst/>
                    </a:prstGeom>
                    <a:noFill/>
                    <a:ln>
                      <a:noFill/>
                    </a:ln>
                  </pic:spPr>
                </pic:pic>
              </a:graphicData>
            </a:graphic>
          </wp:inline>
        </w:drawing>
      </w:r>
    </w:p>
    <w:p w:rsidR="008928EB" w:rsidRDefault="008928EB" w:rsidP="008928EB">
      <w:pPr>
        <w:tabs>
          <w:tab w:val="left" w:pos="434"/>
        </w:tabs>
        <w:spacing w:after="0" w:line="240" w:lineRule="auto"/>
        <w:ind w:firstLine="709"/>
        <w:jc w:val="center"/>
        <w:rPr>
          <w:rFonts w:ascii="Times New Roman" w:hAnsi="Times New Roman" w:cs="Times New Roman"/>
          <w:sz w:val="24"/>
          <w:szCs w:val="24"/>
        </w:rPr>
      </w:pPr>
    </w:p>
    <w:p w:rsidR="008928EB"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 xml:space="preserve">Рис. 4. Динамика развития ОАДВР типа среза: </w:t>
      </w:r>
      <w:r w:rsidRPr="00A978FC">
        <w:rPr>
          <w:rFonts w:ascii="Times New Roman" w:hAnsi="Times New Roman" w:cs="Times New Roman"/>
          <w:i/>
          <w:sz w:val="24"/>
          <w:szCs w:val="24"/>
        </w:rPr>
        <w:t>а</w:t>
      </w:r>
      <w:r w:rsidRPr="00A978FC">
        <w:rPr>
          <w:rFonts w:ascii="Times New Roman" w:hAnsi="Times New Roman" w:cs="Times New Roman"/>
          <w:sz w:val="24"/>
          <w:szCs w:val="24"/>
        </w:rPr>
        <w:t>-</w:t>
      </w:r>
      <w:r w:rsidRPr="00A978FC">
        <w:rPr>
          <w:rFonts w:ascii="Times New Roman" w:hAnsi="Times New Roman" w:cs="Times New Roman"/>
          <w:i/>
          <w:sz w:val="24"/>
          <w:szCs w:val="24"/>
        </w:rPr>
        <w:t>г</w:t>
      </w:r>
      <w:r w:rsidRPr="00A978FC">
        <w:rPr>
          <w:rFonts w:ascii="Times New Roman" w:hAnsi="Times New Roman" w:cs="Times New Roman"/>
          <w:sz w:val="24"/>
          <w:szCs w:val="24"/>
        </w:rPr>
        <w:t>' — структурные схемы ОАДВР типа среза на верхней (</w:t>
      </w:r>
      <w:r w:rsidRPr="00A978FC">
        <w:rPr>
          <w:rFonts w:ascii="Times New Roman" w:hAnsi="Times New Roman" w:cs="Times New Roman"/>
          <w:i/>
          <w:sz w:val="24"/>
          <w:szCs w:val="24"/>
        </w:rPr>
        <w:t>а-г</w:t>
      </w:r>
      <w:r w:rsidRPr="00A978FC">
        <w:rPr>
          <w:rFonts w:ascii="Times New Roman" w:hAnsi="Times New Roman" w:cs="Times New Roman"/>
          <w:sz w:val="24"/>
          <w:szCs w:val="24"/>
        </w:rPr>
        <w:t>) и боковой (</w:t>
      </w:r>
      <w:r w:rsidRPr="00A978FC">
        <w:rPr>
          <w:rFonts w:ascii="Times New Roman" w:hAnsi="Times New Roman" w:cs="Times New Roman"/>
          <w:i/>
          <w:sz w:val="24"/>
          <w:szCs w:val="24"/>
        </w:rPr>
        <w:t>а'-г'</w:t>
      </w:r>
      <w:r w:rsidRPr="00A978FC">
        <w:rPr>
          <w:rFonts w:ascii="Times New Roman" w:hAnsi="Times New Roman" w:cs="Times New Roman"/>
          <w:sz w:val="24"/>
          <w:szCs w:val="24"/>
        </w:rPr>
        <w:t>) поверхностях модели</w:t>
      </w:r>
      <w:r>
        <w:rPr>
          <w:rFonts w:ascii="Times New Roman" w:hAnsi="Times New Roman" w:cs="Times New Roman"/>
          <w:sz w:val="24"/>
          <w:szCs w:val="24"/>
        </w:rPr>
        <w:t xml:space="preserve">. </w:t>
      </w:r>
      <w:r w:rsidRPr="00A978FC">
        <w:rPr>
          <w:rFonts w:ascii="Times New Roman" w:hAnsi="Times New Roman" w:cs="Times New Roman"/>
          <w:sz w:val="24"/>
          <w:szCs w:val="24"/>
        </w:rPr>
        <w:t xml:space="preserve">1 — граница ОАДВР; 2 — осевая линия ОАДВР; 3, 4 — первичная трещиноватость: диагональной (3) и поперечной (4) систем; 5, 6 — трещины последующих генераций этих систем активные (5) и утратившие активность (6); </w:t>
      </w:r>
      <w:r w:rsidRPr="00D8469E">
        <w:rPr>
          <w:rFonts w:ascii="Times New Roman" w:hAnsi="Times New Roman" w:cs="Times New Roman"/>
          <w:position w:val="-6"/>
          <w:sz w:val="24"/>
          <w:szCs w:val="24"/>
        </w:rPr>
        <w:object w:dxaOrig="440" w:dyaOrig="260">
          <v:shape id="_x0000_i1027" type="#_x0000_t75" style="width:21.75pt;height:12.9pt" o:ole="">
            <v:imagedata r:id="rId14" o:title=""/>
          </v:shape>
          <o:OLEObject Type="Embed" ProgID="Equation.3" ShapeID="_x0000_i1027" DrawAspect="Content" ObjectID="_1552402238" r:id="rId15"/>
        </w:object>
      </w:r>
      <w:r w:rsidRPr="00A978FC">
        <w:rPr>
          <w:rFonts w:ascii="Times New Roman" w:hAnsi="Times New Roman" w:cs="Times New Roman"/>
          <w:sz w:val="24"/>
          <w:szCs w:val="24"/>
        </w:rPr>
        <w:t xml:space="preserve"> — угол между простиранием первых трещин диагональной системы и осевой линией ОАДВР (</w:t>
      </w:r>
      <w:r w:rsidRPr="00D8469E">
        <w:rPr>
          <w:rFonts w:ascii="Times New Roman" w:hAnsi="Times New Roman" w:cs="Times New Roman"/>
          <w:position w:val="-6"/>
          <w:sz w:val="24"/>
          <w:szCs w:val="24"/>
        </w:rPr>
        <w:object w:dxaOrig="440" w:dyaOrig="260">
          <v:shape id="_x0000_i1028" type="#_x0000_t75" style="width:21.75pt;height:12.9pt" o:ole="">
            <v:imagedata r:id="rId16" o:title=""/>
          </v:shape>
          <o:OLEObject Type="Embed" ProgID="Equation.3" ShapeID="_x0000_i1028" DrawAspect="Content" ObjectID="_1552402239" r:id="rId17"/>
        </w:object>
      </w:r>
      <w:r w:rsidRPr="00A978FC">
        <w:rPr>
          <w:rFonts w:ascii="Times New Roman" w:hAnsi="Times New Roman" w:cs="Times New Roman"/>
          <w:sz w:val="24"/>
          <w:szCs w:val="24"/>
        </w:rPr>
        <w:t xml:space="preserve"> = 25—30°); </w:t>
      </w:r>
      <w:r w:rsidRPr="00D8469E">
        <w:rPr>
          <w:rFonts w:ascii="Times New Roman" w:hAnsi="Times New Roman" w:cs="Times New Roman"/>
          <w:position w:val="-10"/>
          <w:sz w:val="24"/>
          <w:szCs w:val="24"/>
        </w:rPr>
        <w:object w:dxaOrig="420" w:dyaOrig="320">
          <v:shape id="_x0000_i1029" type="#_x0000_t75" style="width:21.05pt;height:16.3pt" o:ole="">
            <v:imagedata r:id="rId18" o:title=""/>
          </v:shape>
          <o:OLEObject Type="Embed" ProgID="Equation.3" ShapeID="_x0000_i1029" DrawAspect="Content" ObjectID="_1552402240" r:id="rId19"/>
        </w:object>
      </w:r>
      <w:r w:rsidRPr="00A978FC">
        <w:rPr>
          <w:rFonts w:ascii="Times New Roman" w:hAnsi="Times New Roman" w:cs="Times New Roman"/>
          <w:sz w:val="24"/>
          <w:szCs w:val="24"/>
        </w:rPr>
        <w:t xml:space="preserve"> - угол между простиранием первых трещин поперечно</w:t>
      </w:r>
      <w:r>
        <w:rPr>
          <w:rFonts w:ascii="Times New Roman" w:hAnsi="Times New Roman" w:cs="Times New Roman"/>
          <w:sz w:val="24"/>
          <w:szCs w:val="24"/>
        </w:rPr>
        <w:t xml:space="preserve">й системы и осевой линией ОАДВР </w:t>
      </w:r>
      <w:r w:rsidRPr="00A978FC">
        <w:rPr>
          <w:rFonts w:ascii="Times New Roman" w:hAnsi="Times New Roman" w:cs="Times New Roman"/>
          <w:sz w:val="24"/>
          <w:szCs w:val="24"/>
        </w:rPr>
        <w:t>(</w:t>
      </w:r>
      <w:r w:rsidRPr="00D8469E">
        <w:rPr>
          <w:rFonts w:ascii="Times New Roman" w:hAnsi="Times New Roman" w:cs="Times New Roman"/>
          <w:position w:val="-10"/>
          <w:sz w:val="24"/>
          <w:szCs w:val="24"/>
        </w:rPr>
        <w:object w:dxaOrig="420" w:dyaOrig="320">
          <v:shape id="_x0000_i1030" type="#_x0000_t75" style="width:21.05pt;height:16.3pt" o:ole="">
            <v:imagedata r:id="rId20" o:title=""/>
          </v:shape>
          <o:OLEObject Type="Embed" ProgID="Equation.3" ShapeID="_x0000_i1030" DrawAspect="Content" ObjectID="_1552402241" r:id="rId21"/>
        </w:object>
      </w:r>
      <w:r w:rsidRPr="00A978FC">
        <w:rPr>
          <w:rFonts w:ascii="Times New Roman" w:hAnsi="Times New Roman" w:cs="Times New Roman"/>
          <w:sz w:val="24"/>
          <w:szCs w:val="24"/>
        </w:rPr>
        <w:t>=75-80°)</w:t>
      </w:r>
      <w:r>
        <w:rPr>
          <w:rFonts w:ascii="Times New Roman" w:hAnsi="Times New Roman" w:cs="Times New Roman"/>
          <w:sz w:val="24"/>
          <w:szCs w:val="24"/>
        </w:rPr>
        <w:t xml:space="preserve"> поперечной системы.</w:t>
      </w:r>
    </w:p>
    <w:p w:rsidR="008928EB" w:rsidRPr="00A978FC" w:rsidRDefault="008928EB" w:rsidP="008928EB">
      <w:pPr>
        <w:tabs>
          <w:tab w:val="left" w:pos="434"/>
        </w:tabs>
        <w:spacing w:after="0" w:line="240" w:lineRule="auto"/>
        <w:ind w:firstLine="709"/>
        <w:jc w:val="center"/>
        <w:rPr>
          <w:rFonts w:ascii="Times New Roman" w:hAnsi="Times New Roman" w:cs="Times New Roman"/>
          <w:sz w:val="24"/>
          <w:szCs w:val="24"/>
        </w:rPr>
      </w:pPr>
    </w:p>
    <w:p w:rsidR="008928EB"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В рамках третьего, завершающего, этапа развиваются генеральные трещины, которые, последовательно объединяясь между собой, формируют единый магистральный разрыв. Отличительной чертой этого этапа является почти полн</w:t>
      </w:r>
      <w:r>
        <w:rPr>
          <w:rFonts w:ascii="Times New Roman" w:hAnsi="Times New Roman" w:cs="Times New Roman"/>
          <w:sz w:val="24"/>
          <w:szCs w:val="24"/>
        </w:rPr>
        <w:t>ое отсутствие активности трещин.</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Формирующийся магистральный разрыв имеет сложно построенную, волнистую в плане плоскость сместителя. На тех ее участках, где она параллельна общему простиранию ОАДВР типа среза, фиксируются только сдвиговые смещения. В местах резкого отклонения от этого простирания или ветвления магистрального разрыва существенно усложняется кинематика смещений по нему. В таких местах можно обнаружить сдвиго-сбросы и сдвиге-взбросы, надвиги и раздвиги (см. рис. 4).</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 xml:space="preserve">Таким образом, структурный анализ показывает, что трещины первого ранга имеют небольшие длины, выдержанные простирания и незначительно меняющиеся углы падения, что обеспечивает устойчивое однообразие их кинематических характеристик в пределах ОАДВР. Строение трещин каждого последующего ранга постепенно усложняется, для них характерны сильная извилистость по простиранию, значительные вариации углов падения даже в пределах одной протяженной плоскости сместителя. Все это способствует формированию в рамках каждого этапа развития ОАДВР определенных кинематических групп трещин. Поскольку ширина ОАС после каждой ранговой перестройки сокращается на некоторую величину </w:t>
      </w:r>
      <w:r>
        <w:rPr>
          <w:rFonts w:ascii="Times New Roman" w:hAnsi="Times New Roman" w:cs="Times New Roman"/>
          <w:sz w:val="24"/>
          <w:szCs w:val="24"/>
        </w:rPr>
        <w:t>Δ</w:t>
      </w:r>
      <w:r w:rsidRPr="00A978FC">
        <w:rPr>
          <w:rFonts w:ascii="Times New Roman" w:hAnsi="Times New Roman" w:cs="Times New Roman"/>
          <w:sz w:val="24"/>
          <w:szCs w:val="24"/>
        </w:rPr>
        <w:t xml:space="preserve">M, то именно в этих узких линейных зонах, утративших активность, сохраняются реликты структуры, свойственной конкретному этапу развития </w:t>
      </w:r>
      <w:r w:rsidRPr="00A978FC">
        <w:rPr>
          <w:rFonts w:ascii="Times New Roman" w:hAnsi="Times New Roman" w:cs="Times New Roman"/>
          <w:sz w:val="24"/>
          <w:szCs w:val="24"/>
        </w:rPr>
        <w:lastRenderedPageBreak/>
        <w:t>ОАДВР. Так, последовательно от этапа к этапу формируется зональное строение разлома. Аналогичная зональность характерна и для всех прочих морфогенетических типов разломов (с присущими им частными особенностями).</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D8469E">
        <w:rPr>
          <w:rFonts w:ascii="Times New Roman" w:hAnsi="Times New Roman" w:cs="Times New Roman"/>
          <w:b/>
          <w:sz w:val="24"/>
          <w:szCs w:val="24"/>
        </w:rPr>
        <w:t>ОАДВР типа сдвига</w:t>
      </w:r>
      <w:r w:rsidRPr="00A978FC">
        <w:rPr>
          <w:rFonts w:ascii="Times New Roman" w:hAnsi="Times New Roman" w:cs="Times New Roman"/>
          <w:sz w:val="24"/>
          <w:szCs w:val="24"/>
        </w:rPr>
        <w:t xml:space="preserve">. Первичная трещиноватость представлена двумя </w:t>
      </w:r>
      <w:r w:rsidRPr="00A978FC">
        <w:rPr>
          <w:rFonts w:ascii="Times New Roman" w:hAnsi="Times New Roman" w:cs="Times New Roman"/>
          <w:sz w:val="24"/>
          <w:szCs w:val="24"/>
          <w:lang w:val="en-US"/>
        </w:rPr>
        <w:t>X</w:t>
      </w:r>
      <w:r w:rsidRPr="00A978FC">
        <w:rPr>
          <w:rFonts w:ascii="Times New Roman" w:hAnsi="Times New Roman" w:cs="Times New Roman"/>
          <w:sz w:val="24"/>
          <w:szCs w:val="24"/>
        </w:rPr>
        <w:t>-</w:t>
      </w:r>
      <w:r>
        <w:rPr>
          <w:rFonts w:ascii="Times New Roman" w:hAnsi="Times New Roman" w:cs="Times New Roman"/>
          <w:sz w:val="24"/>
          <w:szCs w:val="24"/>
        </w:rPr>
        <w:t>о</w:t>
      </w:r>
      <w:r w:rsidRPr="00A978FC">
        <w:rPr>
          <w:rFonts w:ascii="Times New Roman" w:hAnsi="Times New Roman" w:cs="Times New Roman"/>
          <w:sz w:val="24"/>
          <w:szCs w:val="24"/>
        </w:rPr>
        <w:t>бразно пересекающимися ветвями сдвиговых зон. Структура каждой ветви представлена двумя сопряженными системами трещин [13]. Структурный режим одной из ветвей ОАДВР типа сдвига при визуальном сравнении с ОАДВР типа среза обнаруживает их внешнее подобие. Однако при более детальном сопоставлении выявляются существенные отличия в ориентировке трещин одноименных систем относительно главного простирания в азимутах и углах падения плоскостей сместителей. Кинематика смещений по трещинам в ОАДВР типа среза и сдвига имеет сходство только на первом этапе их развития, в двух же последующих этапах в ОАДВР типа сдвига доминируют сдвиги и сдвиго-взбросы с крутопадающими плоскостями сместителей. Особая структурная ситуация возникает в месте сочленений ветвей сдвига. Здесь в зависимости от реологии деформируемой среды и скорости деформирования могут развиваться либо надвиги, либо сдвиги [13].</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ОАДВР типа надвига. Эта область представлена совокупностью трех систем трещин. Первые две сопряженные системы сдвигов закладываются в начале первого этапа. [13] (рис. 5). Особенно отчетливо они проявляются в дистальных концах ОАДВР,</w:t>
      </w:r>
      <w:r w:rsidRPr="00D8469E">
        <w:rPr>
          <w:rFonts w:ascii="Times New Roman" w:hAnsi="Times New Roman" w:cs="Times New Roman"/>
          <w:sz w:val="24"/>
          <w:szCs w:val="24"/>
        </w:rPr>
        <w:t xml:space="preserve"> </w:t>
      </w:r>
      <w:r w:rsidRPr="00A978FC">
        <w:rPr>
          <w:rFonts w:ascii="Times New Roman" w:hAnsi="Times New Roman" w:cs="Times New Roman"/>
          <w:sz w:val="24"/>
          <w:szCs w:val="24"/>
        </w:rPr>
        <w:t>и не всегда их можно обнаружить в ее центральных частях. По мере развития деструктивного процесса эти системы первичных трещин не получают дальнейшего массового развития. Основная структурообразующая роль переходит к новой зарождающейся системе надвиговых трещин (см. рис. 5). Линия пересечения плоскости сместителя отдельной трещины с поверхностью модели имеет извилистые очертания, типичные для надвиговых структур. На протяжении всех этапов кинематика смещений по трещинам последней системы не меняется. Частное отличие структурной ситуации первого этапа от двух последующих заключается в том, что в пределах первого рангового подразделения наряду с надвигами, имеющими нормальное падение в сторону надвигающегося крыла, широко распространены надвиги с обратным падением. Пространственно их проявление тяготеет к тыловой части ОАДВР. Среди второго рангового подразделения надвиги с обратным падением редки, а для трещин третьего ранга вообще не характерны. Кроме того, поздние генерации надвигов имеют более пологое падение плоскостей сместителей.</w:t>
      </w:r>
    </w:p>
    <w:p w:rsidR="008928EB" w:rsidRPr="00D8469E" w:rsidRDefault="008928EB" w:rsidP="008928EB">
      <w:pPr>
        <w:tabs>
          <w:tab w:val="left" w:pos="434"/>
        </w:tabs>
        <w:spacing w:after="0" w:line="240" w:lineRule="auto"/>
        <w:ind w:firstLine="709"/>
        <w:jc w:val="both"/>
        <w:rPr>
          <w:rFonts w:ascii="Times New Roman" w:hAnsi="Times New Roman" w:cs="Times New Roman"/>
          <w:sz w:val="24"/>
          <w:szCs w:val="24"/>
        </w:rPr>
      </w:pPr>
    </w:p>
    <w:p w:rsidR="008928EB" w:rsidRPr="00A978FC" w:rsidRDefault="004A2714" w:rsidP="008928EB">
      <w:pPr>
        <w:tabs>
          <w:tab w:val="left" w:pos="434"/>
        </w:tabs>
        <w:spacing w:after="0" w:line="240" w:lineRule="auto"/>
        <w:ind w:firstLine="709"/>
        <w:jc w:val="center"/>
        <w:rPr>
          <w:rFonts w:ascii="Times New Roman" w:hAnsi="Times New Roman" w:cs="Times New Roman"/>
          <w:sz w:val="24"/>
          <w:szCs w:val="24"/>
          <w:lang w:val="en-US"/>
        </w:rPr>
      </w:pPr>
      <w:r w:rsidRPr="004A2714">
        <w:rPr>
          <w:rFonts w:ascii="Times New Roman" w:hAnsi="Times New Roman" w:cs="Times New Roman"/>
          <w:noProof/>
          <w:sz w:val="24"/>
          <w:szCs w:val="24"/>
          <w:lang w:eastAsia="ru-RU"/>
        </w:rPr>
        <w:drawing>
          <wp:inline distT="0" distB="0" distL="0" distR="0">
            <wp:extent cx="2812211" cy="2684170"/>
            <wp:effectExtent l="0" t="0" r="7620" b="1905"/>
            <wp:docPr id="5" name="Рисунок 5" descr="D:\18НАУЧНАЯ РАБОТА\01СТАТЬИ\2017\ТРУДЫ\КНИГА\ТЕМА 5\Рисунки Обраб\[167] Экспериментальная тектоника, 1989, ри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8НАУЧНАЯ РАБОТА\01СТАТЬИ\2017\ТРУДЫ\КНИГА\ТЕМА 5\Рисунки Обраб\[167] Экспериментальная тектоника, 1989, рис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1742" cy="2693267"/>
                    </a:xfrm>
                    <a:prstGeom prst="rect">
                      <a:avLst/>
                    </a:prstGeom>
                    <a:noFill/>
                    <a:ln>
                      <a:noFill/>
                    </a:ln>
                  </pic:spPr>
                </pic:pic>
              </a:graphicData>
            </a:graphic>
          </wp:inline>
        </w:drawing>
      </w:r>
    </w:p>
    <w:p w:rsidR="008928EB" w:rsidRDefault="008928EB" w:rsidP="008928EB">
      <w:pPr>
        <w:tabs>
          <w:tab w:val="left" w:pos="434"/>
        </w:tabs>
        <w:spacing w:after="0" w:line="240" w:lineRule="auto"/>
        <w:ind w:firstLine="709"/>
        <w:jc w:val="both"/>
        <w:rPr>
          <w:rFonts w:ascii="Times New Roman" w:hAnsi="Times New Roman" w:cs="Times New Roman"/>
          <w:sz w:val="24"/>
          <w:szCs w:val="24"/>
        </w:rPr>
      </w:pPr>
    </w:p>
    <w:p w:rsidR="008928EB"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Рис. 5. Динамика развития ОАДВР типа надвига (взброса)</w:t>
      </w:r>
      <w:r>
        <w:rPr>
          <w:rFonts w:ascii="Times New Roman" w:hAnsi="Times New Roman" w:cs="Times New Roman"/>
          <w:sz w:val="24"/>
          <w:szCs w:val="24"/>
        </w:rPr>
        <w:t xml:space="preserve">. </w:t>
      </w:r>
      <w:r w:rsidRPr="00A978FC">
        <w:rPr>
          <w:rFonts w:ascii="Times New Roman" w:hAnsi="Times New Roman" w:cs="Times New Roman"/>
          <w:i/>
          <w:sz w:val="24"/>
          <w:szCs w:val="24"/>
        </w:rPr>
        <w:t>а-г‘</w:t>
      </w:r>
      <w:r w:rsidRPr="00A978FC">
        <w:rPr>
          <w:rFonts w:ascii="Times New Roman" w:hAnsi="Times New Roman" w:cs="Times New Roman"/>
          <w:sz w:val="24"/>
          <w:szCs w:val="24"/>
        </w:rPr>
        <w:t xml:space="preserve"> - структурные схемы ОАДВР типа надвига на верхней (</w:t>
      </w:r>
      <w:r w:rsidRPr="00A978FC">
        <w:rPr>
          <w:rFonts w:ascii="Times New Roman" w:hAnsi="Times New Roman" w:cs="Times New Roman"/>
          <w:i/>
          <w:sz w:val="24"/>
          <w:szCs w:val="24"/>
        </w:rPr>
        <w:t>а-г</w:t>
      </w:r>
      <w:r w:rsidRPr="00A978FC">
        <w:rPr>
          <w:rFonts w:ascii="Times New Roman" w:hAnsi="Times New Roman" w:cs="Times New Roman"/>
          <w:sz w:val="24"/>
          <w:szCs w:val="24"/>
        </w:rPr>
        <w:t>) и боковой (</w:t>
      </w:r>
      <w:r w:rsidRPr="00A978FC">
        <w:rPr>
          <w:rFonts w:ascii="Times New Roman" w:hAnsi="Times New Roman" w:cs="Times New Roman"/>
          <w:i/>
          <w:sz w:val="24"/>
          <w:szCs w:val="24"/>
        </w:rPr>
        <w:t>а'-г'</w:t>
      </w:r>
      <w:r w:rsidRPr="00A978FC">
        <w:rPr>
          <w:rFonts w:ascii="Times New Roman" w:hAnsi="Times New Roman" w:cs="Times New Roman"/>
          <w:sz w:val="24"/>
          <w:szCs w:val="24"/>
        </w:rPr>
        <w:t>) поверхностях модели</w:t>
      </w:r>
      <w:r>
        <w:rPr>
          <w:rFonts w:ascii="Times New Roman" w:hAnsi="Times New Roman" w:cs="Times New Roman"/>
          <w:sz w:val="24"/>
          <w:szCs w:val="24"/>
        </w:rPr>
        <w:t xml:space="preserve">. </w:t>
      </w:r>
      <w:r w:rsidRPr="00A978FC">
        <w:rPr>
          <w:rFonts w:ascii="Times New Roman" w:hAnsi="Times New Roman" w:cs="Times New Roman"/>
          <w:sz w:val="24"/>
          <w:szCs w:val="24"/>
        </w:rPr>
        <w:t>1 — граница ОАДВР; 2 — сопряженные сколы первичной трещиноватости; 3, 4 — надвиги активные (3) и утратившие активность (4)</w:t>
      </w:r>
      <w:r>
        <w:rPr>
          <w:rFonts w:ascii="Times New Roman" w:hAnsi="Times New Roman" w:cs="Times New Roman"/>
          <w:sz w:val="24"/>
          <w:szCs w:val="24"/>
        </w:rPr>
        <w:t>.</w:t>
      </w:r>
    </w:p>
    <w:p w:rsidR="008928EB" w:rsidRDefault="008928EB" w:rsidP="008928EB">
      <w:pPr>
        <w:tabs>
          <w:tab w:val="left" w:pos="434"/>
        </w:tabs>
        <w:spacing w:after="0" w:line="240" w:lineRule="auto"/>
        <w:ind w:firstLine="709"/>
        <w:jc w:val="both"/>
        <w:rPr>
          <w:rFonts w:ascii="Times New Roman" w:hAnsi="Times New Roman" w:cs="Times New Roman"/>
          <w:sz w:val="24"/>
          <w:szCs w:val="24"/>
        </w:rPr>
      </w:pP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D8469E">
        <w:rPr>
          <w:rFonts w:ascii="Times New Roman" w:hAnsi="Times New Roman" w:cs="Times New Roman"/>
          <w:b/>
          <w:sz w:val="24"/>
          <w:szCs w:val="24"/>
        </w:rPr>
        <w:t>ОАДВР типа раздвига (сброса)</w:t>
      </w:r>
      <w:r w:rsidRPr="00A978FC">
        <w:rPr>
          <w:rFonts w:ascii="Times New Roman" w:hAnsi="Times New Roman" w:cs="Times New Roman"/>
          <w:sz w:val="24"/>
          <w:szCs w:val="24"/>
        </w:rPr>
        <w:t>. За пликативную и дизъюнктивно- пликативную стадии формируются ’’шейка” и две обрамляющие ее деструктивные зоны. Из всех представленных морфогенетических типов разломов раздвиги по набору структурных элементов имеют наиболее сложное строение (рис. 6). Деструктивный процесс в них начинается с заложения мелкой сетки сопряженных сдвиговых трещин. Они отчетливо видны у дистальных окончаний зон и почти не просматриваются в их центральных частях. Так же, как и в случае ОАДВР типа надвигов, эта первичная трещиноватость впоследствии не развивается. Деформационный процесс в дальнейшем реализуется в заложении и развитии другой, генетически отличной системы разрывов,</w:t>
      </w:r>
      <w:r w:rsidRPr="00D8469E">
        <w:rPr>
          <w:rFonts w:ascii="Times New Roman" w:hAnsi="Times New Roman" w:cs="Times New Roman"/>
          <w:sz w:val="24"/>
          <w:szCs w:val="24"/>
        </w:rPr>
        <w:t xml:space="preserve"> </w:t>
      </w:r>
      <w:r w:rsidRPr="00A978FC">
        <w:rPr>
          <w:rFonts w:ascii="Times New Roman" w:hAnsi="Times New Roman" w:cs="Times New Roman"/>
          <w:sz w:val="24"/>
          <w:szCs w:val="24"/>
        </w:rPr>
        <w:t>представленной в рамках первого этапа в основном раздвигами. Наиболее крупные разрывы этого ранга имеют незначительную сбросовую составляющую. Тенденция сбросообразования усиливается в рамках второго и третьего этапов, в связи с чем разрывы второго и третьего рангов представлены, главным образом, сбросами. При этом нередко наиболее протяженные разрывы третьего ранга имеют значительную сдвиговую компоненту смещения.</w:t>
      </w:r>
    </w:p>
    <w:p w:rsidR="008928EB" w:rsidRDefault="008928EB" w:rsidP="008928EB">
      <w:pPr>
        <w:tabs>
          <w:tab w:val="left" w:pos="434"/>
        </w:tabs>
        <w:spacing w:after="0" w:line="240" w:lineRule="auto"/>
        <w:ind w:firstLine="709"/>
        <w:jc w:val="both"/>
        <w:rPr>
          <w:rFonts w:ascii="Times New Roman" w:hAnsi="Times New Roman" w:cs="Times New Roman"/>
          <w:sz w:val="24"/>
          <w:szCs w:val="24"/>
        </w:rPr>
      </w:pPr>
    </w:p>
    <w:p w:rsidR="008928EB" w:rsidRDefault="004A2714" w:rsidP="008928EB">
      <w:pPr>
        <w:tabs>
          <w:tab w:val="left" w:pos="434"/>
        </w:tabs>
        <w:spacing w:after="0" w:line="240" w:lineRule="auto"/>
        <w:ind w:firstLine="709"/>
        <w:jc w:val="center"/>
        <w:rPr>
          <w:rFonts w:ascii="Times New Roman" w:hAnsi="Times New Roman" w:cs="Times New Roman"/>
          <w:sz w:val="24"/>
          <w:szCs w:val="24"/>
        </w:rPr>
      </w:pPr>
      <w:r w:rsidRPr="004A2714">
        <w:rPr>
          <w:rFonts w:ascii="Times New Roman" w:hAnsi="Times New Roman" w:cs="Times New Roman"/>
          <w:noProof/>
          <w:sz w:val="24"/>
          <w:szCs w:val="24"/>
          <w:lang w:eastAsia="ru-RU"/>
        </w:rPr>
        <w:drawing>
          <wp:inline distT="0" distB="0" distL="0" distR="0">
            <wp:extent cx="3191774" cy="4073116"/>
            <wp:effectExtent l="0" t="0" r="8890" b="3810"/>
            <wp:docPr id="6" name="Рисунок 6" descr="D:\18НАУЧНАЯ РАБОТА\01СТАТЬИ\2017\ТРУДЫ\КНИГА\ТЕМА 5\Рисунки Обраб\[167] Экспериментальная тектоника, 1989, ри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18НАУЧНАЯ РАБОТА\01СТАТЬИ\2017\ТРУДЫ\КНИГА\ТЕМА 5\Рисунки Обраб\[167] Экспериментальная тектоника, 1989, рис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5113" cy="4077377"/>
                    </a:xfrm>
                    <a:prstGeom prst="rect">
                      <a:avLst/>
                    </a:prstGeom>
                    <a:noFill/>
                    <a:ln>
                      <a:noFill/>
                    </a:ln>
                  </pic:spPr>
                </pic:pic>
              </a:graphicData>
            </a:graphic>
          </wp:inline>
        </w:drawing>
      </w:r>
    </w:p>
    <w:p w:rsidR="004A2714" w:rsidRPr="00A978FC" w:rsidRDefault="004A2714" w:rsidP="008928EB">
      <w:pPr>
        <w:tabs>
          <w:tab w:val="left" w:pos="434"/>
        </w:tabs>
        <w:spacing w:after="0" w:line="240" w:lineRule="auto"/>
        <w:ind w:firstLine="709"/>
        <w:jc w:val="center"/>
        <w:rPr>
          <w:rFonts w:ascii="Times New Roman" w:hAnsi="Times New Roman" w:cs="Times New Roman"/>
          <w:sz w:val="24"/>
          <w:szCs w:val="24"/>
        </w:rPr>
      </w:pPr>
      <w:bookmarkStart w:id="0" w:name="_GoBack"/>
      <w:bookmarkEnd w:id="0"/>
    </w:p>
    <w:p w:rsidR="008928EB"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Рис. 6. Динамика развития ОАДВР типа раздвига</w:t>
      </w:r>
      <w:r>
        <w:rPr>
          <w:rFonts w:ascii="Times New Roman" w:hAnsi="Times New Roman" w:cs="Times New Roman"/>
          <w:sz w:val="24"/>
          <w:szCs w:val="24"/>
        </w:rPr>
        <w:t xml:space="preserve">. </w:t>
      </w:r>
      <w:r w:rsidRPr="00A978FC">
        <w:rPr>
          <w:rFonts w:ascii="Times New Roman" w:hAnsi="Times New Roman" w:cs="Times New Roman"/>
          <w:i/>
          <w:sz w:val="24"/>
          <w:szCs w:val="24"/>
        </w:rPr>
        <w:t>а—е</w:t>
      </w:r>
      <w:r w:rsidRPr="00A978FC">
        <w:rPr>
          <w:rFonts w:ascii="Times New Roman" w:hAnsi="Times New Roman" w:cs="Times New Roman"/>
          <w:sz w:val="24"/>
          <w:szCs w:val="24"/>
        </w:rPr>
        <w:t xml:space="preserve"> — структурные схемы ОАДВР типа раздвига на верхней (</w:t>
      </w:r>
      <w:r w:rsidRPr="00A978FC">
        <w:rPr>
          <w:rFonts w:ascii="Times New Roman" w:hAnsi="Times New Roman" w:cs="Times New Roman"/>
          <w:i/>
          <w:sz w:val="24"/>
          <w:szCs w:val="24"/>
        </w:rPr>
        <w:t>а—д</w:t>
      </w:r>
      <w:r w:rsidRPr="00A978FC">
        <w:rPr>
          <w:rFonts w:ascii="Times New Roman" w:hAnsi="Times New Roman" w:cs="Times New Roman"/>
          <w:sz w:val="24"/>
          <w:szCs w:val="24"/>
        </w:rPr>
        <w:t>) и боковой (</w:t>
      </w:r>
      <w:r w:rsidRPr="00A978FC">
        <w:rPr>
          <w:rFonts w:ascii="Times New Roman" w:hAnsi="Times New Roman" w:cs="Times New Roman"/>
          <w:i/>
          <w:sz w:val="24"/>
          <w:szCs w:val="24"/>
        </w:rPr>
        <w:t>а’ -д’, е</w:t>
      </w:r>
      <w:r w:rsidRPr="00A978FC">
        <w:rPr>
          <w:rFonts w:ascii="Times New Roman" w:hAnsi="Times New Roman" w:cs="Times New Roman"/>
          <w:sz w:val="24"/>
          <w:szCs w:val="24"/>
        </w:rPr>
        <w:t>) поверхностях модели</w:t>
      </w:r>
      <w:r w:rsidRPr="00A978FC">
        <w:rPr>
          <w:rFonts w:ascii="Times New Roman" w:hAnsi="Times New Roman" w:cs="Times New Roman"/>
          <w:sz w:val="24"/>
          <w:szCs w:val="24"/>
        </w:rPr>
        <w:tab/>
        <w:t>1 — граница ОАДВР; 2 — сопряженные сколы первичной трещиноватости; 3,4 — трещины последующих генераций: активные (3) и утратившие активность (4)</w:t>
      </w:r>
      <w:r>
        <w:rPr>
          <w:rFonts w:ascii="Times New Roman" w:hAnsi="Times New Roman" w:cs="Times New Roman"/>
          <w:sz w:val="24"/>
          <w:szCs w:val="24"/>
        </w:rPr>
        <w:t>.</w:t>
      </w:r>
    </w:p>
    <w:p w:rsidR="008928EB" w:rsidRDefault="008928EB" w:rsidP="008928EB">
      <w:pPr>
        <w:tabs>
          <w:tab w:val="left" w:pos="434"/>
        </w:tabs>
        <w:spacing w:after="0" w:line="240" w:lineRule="auto"/>
        <w:ind w:firstLine="709"/>
        <w:jc w:val="both"/>
        <w:rPr>
          <w:rFonts w:ascii="Times New Roman" w:hAnsi="Times New Roman" w:cs="Times New Roman"/>
          <w:sz w:val="24"/>
          <w:szCs w:val="24"/>
        </w:rPr>
      </w:pP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 xml:space="preserve">Приведенные данные по описанию динамики развития внутриразломной трещиноватости в ОАДВР различных морфогенетических типов наглядно показывают, что структурная эволюция разломов является сложным поэтапным процессом. В рамках каждого этапа в ОАДВР унаследованно формируется комплекс новых разрывов с характерными генетическими, морфологическими, кинематическими и другими признаками. Часть из этих разрывов впоследствии в неизмененном виде сохраняется в структурной </w:t>
      </w:r>
      <w:r>
        <w:rPr>
          <w:rFonts w:ascii="Times New Roman" w:hAnsi="Times New Roman" w:cs="Times New Roman"/>
          <w:sz w:val="24"/>
          <w:szCs w:val="24"/>
        </w:rPr>
        <w:t>«</w:t>
      </w:r>
      <w:r w:rsidRPr="00A978FC">
        <w:rPr>
          <w:rFonts w:ascii="Times New Roman" w:hAnsi="Times New Roman" w:cs="Times New Roman"/>
          <w:sz w:val="24"/>
          <w:szCs w:val="24"/>
        </w:rPr>
        <w:t>памяти</w:t>
      </w:r>
      <w:r>
        <w:rPr>
          <w:rFonts w:ascii="Times New Roman" w:hAnsi="Times New Roman" w:cs="Times New Roman"/>
          <w:sz w:val="24"/>
          <w:szCs w:val="24"/>
        </w:rPr>
        <w:t>»</w:t>
      </w:r>
      <w:r w:rsidRPr="00A978FC">
        <w:rPr>
          <w:rFonts w:ascii="Times New Roman" w:hAnsi="Times New Roman" w:cs="Times New Roman"/>
          <w:sz w:val="24"/>
          <w:szCs w:val="24"/>
        </w:rPr>
        <w:t xml:space="preserve"> разлома в виде узких линейных зон. Эксперименты показали, что </w:t>
      </w:r>
      <w:r w:rsidRPr="00A978FC">
        <w:rPr>
          <w:rFonts w:ascii="Times New Roman" w:hAnsi="Times New Roman" w:cs="Times New Roman"/>
          <w:sz w:val="24"/>
          <w:szCs w:val="24"/>
        </w:rPr>
        <w:lastRenderedPageBreak/>
        <w:t>даже при постоянстве способа и режима нагружения структурообразование в ОАДВР от этапа к этапу видоизменяется.</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BB15B8">
        <w:rPr>
          <w:rFonts w:ascii="Times New Roman" w:hAnsi="Times New Roman" w:cs="Times New Roman"/>
          <w:b/>
          <w:sz w:val="24"/>
          <w:szCs w:val="24"/>
        </w:rPr>
        <w:t>Длительность формирования ОАДВР</w:t>
      </w:r>
      <w:r w:rsidRPr="00A978FC">
        <w:rPr>
          <w:rFonts w:ascii="Times New Roman" w:hAnsi="Times New Roman" w:cs="Times New Roman"/>
          <w:sz w:val="24"/>
          <w:szCs w:val="24"/>
        </w:rPr>
        <w:t>. Крупные разломы — длительно развивающиеся структуры. В своей эволюции они, как правило, претерпевают несколько этапов тектонической активизации, нередко приводящих к смене направления движения крыльев разломов. При картировании ОАДВР крупных структур в лучшем случае удается установить примерный возраст их заложения, исходя из анализа взаимоотношений с одноранговыми структурами, примыкающими к этому разлому. Трудности определения накопленной суммарной амплитуды одностороннего смещения по разлому, вычленения времени активного его развития и тектонических пауз не позволяют обоснованно оценить полную длительность формирования разлома или длительность отдельных его стадий. Подобную оценку мы попытались выполнить, основываясь на экспериментальных наблюдениях [11].</w:t>
      </w:r>
    </w:p>
    <w:p w:rsidR="008928EB"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Во всех экспериментах проводился хронометраж основ</w:t>
      </w:r>
      <w:r>
        <w:rPr>
          <w:rFonts w:ascii="Times New Roman" w:hAnsi="Times New Roman" w:cs="Times New Roman"/>
          <w:sz w:val="24"/>
          <w:szCs w:val="24"/>
        </w:rPr>
        <w:t>ных структурных событий в ОАДВР.</w:t>
      </w:r>
      <w:r w:rsidRPr="00A978FC">
        <w:rPr>
          <w:rFonts w:ascii="Times New Roman" w:hAnsi="Times New Roman" w:cs="Times New Roman"/>
          <w:sz w:val="24"/>
          <w:szCs w:val="24"/>
        </w:rPr>
        <w:t xml:space="preserve"> Фиксировалось время появления в модели первых трещин и магистрального разрыва, т.е. оценивалась длительность пликативной и дизъюнктивно-пликативной стадий развития. Кроме того, в рамках последней стадии делалось еще несколько фиксаций, соответствующих моментам появления локальных, региональных и генеральных трещин. Все собранные замеры представлены в табл. 3. Из сопоставления одноименных характеристик видно, что минимальную длительность развития имеют ОАДВР типа сбросов, крутых надвигов (взбросов) и раздвигов, а максимальную — ОАДВР типа срезов, сдвигов и пологих надвигов.</w:t>
      </w:r>
    </w:p>
    <w:p w:rsidR="008928EB" w:rsidRDefault="008928EB" w:rsidP="008928EB">
      <w:pPr>
        <w:tabs>
          <w:tab w:val="left" w:pos="434"/>
        </w:tabs>
        <w:spacing w:after="0" w:line="240" w:lineRule="auto"/>
        <w:ind w:firstLine="709"/>
        <w:jc w:val="both"/>
        <w:rPr>
          <w:rFonts w:ascii="Times New Roman" w:hAnsi="Times New Roman" w:cs="Times New Roman"/>
          <w:sz w:val="24"/>
          <w:szCs w:val="24"/>
        </w:rPr>
      </w:pPr>
    </w:p>
    <w:p w:rsidR="008928EB" w:rsidRDefault="008928EB" w:rsidP="008928EB">
      <w:pPr>
        <w:tabs>
          <w:tab w:val="left" w:pos="434"/>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w:t>
      </w:r>
    </w:p>
    <w:p w:rsidR="008928EB" w:rsidRDefault="008928EB" w:rsidP="008928EB">
      <w:pPr>
        <w:tabs>
          <w:tab w:val="left" w:pos="434"/>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Параметры, определяющие основные этапы развития разломов по экспериментальным данным (по: </w:t>
      </w:r>
      <w:r w:rsidRPr="00D8469E">
        <w:rPr>
          <w:rFonts w:ascii="Times New Roman" w:hAnsi="Times New Roman" w:cs="Times New Roman"/>
          <w:sz w:val="24"/>
          <w:szCs w:val="24"/>
        </w:rPr>
        <w:t>[10]</w:t>
      </w:r>
      <w:r>
        <w:rPr>
          <w:rFonts w:ascii="Times New Roman" w:hAnsi="Times New Roman" w:cs="Times New Roman"/>
          <w:sz w:val="24"/>
          <w:szCs w:val="24"/>
        </w:rPr>
        <w:t xml:space="preserve"> с дополнениями)</w:t>
      </w:r>
    </w:p>
    <w:tbl>
      <w:tblPr>
        <w:tblStyle w:val="a6"/>
        <w:tblW w:w="0" w:type="auto"/>
        <w:tblLook w:val="04A0" w:firstRow="1" w:lastRow="0" w:firstColumn="1" w:lastColumn="0" w:noHBand="0" w:noVBand="1"/>
      </w:tblPr>
      <w:tblGrid>
        <w:gridCol w:w="1485"/>
        <w:gridCol w:w="1349"/>
        <w:gridCol w:w="705"/>
        <w:gridCol w:w="677"/>
        <w:gridCol w:w="599"/>
        <w:gridCol w:w="675"/>
        <w:gridCol w:w="675"/>
        <w:gridCol w:w="578"/>
        <w:gridCol w:w="574"/>
        <w:gridCol w:w="574"/>
        <w:gridCol w:w="702"/>
        <w:gridCol w:w="701"/>
      </w:tblGrid>
      <w:tr w:rsidR="008928EB" w:rsidTr="00A27B09">
        <w:tc>
          <w:tcPr>
            <w:tcW w:w="1485" w:type="dxa"/>
            <w:vMerge w:val="restart"/>
          </w:tcPr>
          <w:p w:rsidR="008928EB" w:rsidRPr="00BB15B8" w:rsidRDefault="008928EB" w:rsidP="00A27B09">
            <w:pPr>
              <w:tabs>
                <w:tab w:val="left" w:pos="434"/>
              </w:tabs>
              <w:jc w:val="center"/>
              <w:rPr>
                <w:rFonts w:ascii="Times New Roman" w:hAnsi="Times New Roman" w:cs="Times New Roman"/>
              </w:rPr>
            </w:pPr>
            <w:r w:rsidRPr="00BB15B8">
              <w:rPr>
                <w:rFonts w:ascii="Times New Roman" w:hAnsi="Times New Roman" w:cs="Times New Roman"/>
              </w:rPr>
              <w:t>Морфолого-генетический тип разломов</w:t>
            </w:r>
          </w:p>
        </w:tc>
        <w:tc>
          <w:tcPr>
            <w:tcW w:w="1349" w:type="dxa"/>
            <w:vMerge w:val="restart"/>
          </w:tcPr>
          <w:p w:rsidR="008928EB" w:rsidRPr="00BB15B8" w:rsidRDefault="008928EB" w:rsidP="00A27B09">
            <w:pPr>
              <w:tabs>
                <w:tab w:val="left" w:pos="434"/>
              </w:tabs>
              <w:jc w:val="center"/>
              <w:rPr>
                <w:rFonts w:ascii="Times New Roman" w:hAnsi="Times New Roman" w:cs="Times New Roman"/>
              </w:rPr>
            </w:pPr>
            <w:r w:rsidRPr="00BB15B8">
              <w:rPr>
                <w:rFonts w:ascii="Times New Roman" w:hAnsi="Times New Roman" w:cs="Times New Roman"/>
              </w:rPr>
              <w:t>Угол падения плоскости сместителя магистраль-ного разлома, °С</w:t>
            </w:r>
          </w:p>
        </w:tc>
        <w:tc>
          <w:tcPr>
            <w:tcW w:w="1382" w:type="dxa"/>
            <w:gridSpan w:val="2"/>
          </w:tcPr>
          <w:p w:rsidR="008928EB" w:rsidRPr="00BB15B8" w:rsidRDefault="008928EB" w:rsidP="00A27B09">
            <w:pPr>
              <w:tabs>
                <w:tab w:val="left" w:pos="434"/>
              </w:tabs>
              <w:jc w:val="center"/>
              <w:rPr>
                <w:rFonts w:ascii="Times New Roman" w:hAnsi="Times New Roman" w:cs="Times New Roman"/>
              </w:rPr>
            </w:pPr>
            <w:r w:rsidRPr="00BB15B8">
              <w:rPr>
                <w:rFonts w:ascii="Times New Roman" w:hAnsi="Times New Roman" w:cs="Times New Roman"/>
              </w:rPr>
              <w:t>Первые признаки разрывной деформации</w:t>
            </w:r>
          </w:p>
        </w:tc>
        <w:tc>
          <w:tcPr>
            <w:tcW w:w="1274" w:type="dxa"/>
            <w:gridSpan w:val="2"/>
          </w:tcPr>
          <w:p w:rsidR="008928EB" w:rsidRPr="00BB15B8" w:rsidRDefault="008928EB" w:rsidP="00A27B09">
            <w:pPr>
              <w:tabs>
                <w:tab w:val="left" w:pos="434"/>
              </w:tabs>
              <w:jc w:val="center"/>
              <w:rPr>
                <w:rFonts w:ascii="Times New Roman" w:hAnsi="Times New Roman" w:cs="Times New Roman"/>
              </w:rPr>
            </w:pPr>
            <w:r w:rsidRPr="00BB15B8">
              <w:rPr>
                <w:rFonts w:ascii="Times New Roman" w:hAnsi="Times New Roman" w:cs="Times New Roman"/>
              </w:rPr>
              <w:t>Локальный разрыв</w:t>
            </w:r>
          </w:p>
        </w:tc>
        <w:tc>
          <w:tcPr>
            <w:tcW w:w="1253" w:type="dxa"/>
            <w:gridSpan w:val="2"/>
          </w:tcPr>
          <w:p w:rsidR="008928EB" w:rsidRPr="00BB15B8" w:rsidRDefault="008928EB" w:rsidP="00A27B09">
            <w:pPr>
              <w:tabs>
                <w:tab w:val="left" w:pos="434"/>
              </w:tabs>
              <w:jc w:val="center"/>
              <w:rPr>
                <w:rFonts w:ascii="Times New Roman" w:hAnsi="Times New Roman" w:cs="Times New Roman"/>
              </w:rPr>
            </w:pPr>
            <w:r w:rsidRPr="00BB15B8">
              <w:rPr>
                <w:rFonts w:ascii="Times New Roman" w:hAnsi="Times New Roman" w:cs="Times New Roman"/>
              </w:rPr>
              <w:t>Региональ-ный разрыв</w:t>
            </w:r>
          </w:p>
        </w:tc>
        <w:tc>
          <w:tcPr>
            <w:tcW w:w="1148" w:type="dxa"/>
            <w:gridSpan w:val="2"/>
          </w:tcPr>
          <w:p w:rsidR="008928EB" w:rsidRPr="00BB15B8" w:rsidRDefault="008928EB" w:rsidP="00A27B09">
            <w:pPr>
              <w:tabs>
                <w:tab w:val="left" w:pos="434"/>
              </w:tabs>
              <w:jc w:val="center"/>
              <w:rPr>
                <w:rFonts w:ascii="Times New Roman" w:hAnsi="Times New Roman" w:cs="Times New Roman"/>
              </w:rPr>
            </w:pPr>
            <w:r w:rsidRPr="00BB15B8">
              <w:rPr>
                <w:rFonts w:ascii="Times New Roman" w:hAnsi="Times New Roman" w:cs="Times New Roman"/>
              </w:rPr>
              <w:t>Генераль-ный разрыв</w:t>
            </w:r>
          </w:p>
        </w:tc>
        <w:tc>
          <w:tcPr>
            <w:tcW w:w="1403" w:type="dxa"/>
            <w:gridSpan w:val="2"/>
          </w:tcPr>
          <w:p w:rsidR="008928EB" w:rsidRPr="00BB15B8" w:rsidRDefault="008928EB" w:rsidP="00A27B09">
            <w:pPr>
              <w:tabs>
                <w:tab w:val="left" w:pos="434"/>
              </w:tabs>
              <w:jc w:val="center"/>
              <w:rPr>
                <w:rFonts w:ascii="Times New Roman" w:hAnsi="Times New Roman" w:cs="Times New Roman"/>
              </w:rPr>
            </w:pPr>
            <w:r w:rsidRPr="00BB15B8">
              <w:rPr>
                <w:rFonts w:ascii="Times New Roman" w:hAnsi="Times New Roman" w:cs="Times New Roman"/>
              </w:rPr>
              <w:t>Магистраль-ный разрыв</w:t>
            </w:r>
          </w:p>
        </w:tc>
      </w:tr>
      <w:tr w:rsidR="008928EB" w:rsidTr="00A27B09">
        <w:tc>
          <w:tcPr>
            <w:tcW w:w="1485" w:type="dxa"/>
            <w:vMerge/>
          </w:tcPr>
          <w:p w:rsidR="008928EB" w:rsidRPr="00BB15B8" w:rsidRDefault="008928EB" w:rsidP="00A27B09">
            <w:pPr>
              <w:tabs>
                <w:tab w:val="left" w:pos="434"/>
              </w:tabs>
              <w:jc w:val="center"/>
              <w:rPr>
                <w:rFonts w:ascii="Times New Roman" w:hAnsi="Times New Roman" w:cs="Times New Roman"/>
              </w:rPr>
            </w:pPr>
          </w:p>
        </w:tc>
        <w:tc>
          <w:tcPr>
            <w:tcW w:w="1349" w:type="dxa"/>
            <w:vMerge/>
          </w:tcPr>
          <w:p w:rsidR="008928EB" w:rsidRPr="00BB15B8" w:rsidRDefault="008928EB" w:rsidP="00A27B09">
            <w:pPr>
              <w:tabs>
                <w:tab w:val="left" w:pos="434"/>
              </w:tabs>
              <w:jc w:val="center"/>
              <w:rPr>
                <w:rFonts w:ascii="Times New Roman" w:hAnsi="Times New Roman" w:cs="Times New Roman"/>
              </w:rPr>
            </w:pPr>
          </w:p>
        </w:tc>
        <w:tc>
          <w:tcPr>
            <w:tcW w:w="705" w:type="dxa"/>
          </w:tcPr>
          <w:p w:rsidR="008928EB" w:rsidRPr="00BB15B8" w:rsidRDefault="008928EB" w:rsidP="00A27B09">
            <w:pPr>
              <w:tabs>
                <w:tab w:val="left" w:pos="434"/>
              </w:tabs>
              <w:jc w:val="center"/>
              <w:rPr>
                <w:rFonts w:ascii="Times New Roman" w:hAnsi="Times New Roman" w:cs="Times New Roman"/>
                <w:i/>
              </w:rPr>
            </w:pPr>
            <w:r w:rsidRPr="00BB15B8">
              <w:rPr>
                <w:rFonts w:ascii="Times New Roman" w:hAnsi="Times New Roman" w:cs="Times New Roman"/>
                <w:i/>
              </w:rPr>
              <w:t>А</w:t>
            </w:r>
          </w:p>
        </w:tc>
        <w:tc>
          <w:tcPr>
            <w:tcW w:w="677" w:type="dxa"/>
          </w:tcPr>
          <w:p w:rsidR="008928EB" w:rsidRPr="00BB15B8" w:rsidRDefault="008928EB" w:rsidP="00A27B09">
            <w:pPr>
              <w:tabs>
                <w:tab w:val="left" w:pos="434"/>
              </w:tabs>
              <w:jc w:val="center"/>
              <w:rPr>
                <w:rFonts w:ascii="Times New Roman" w:hAnsi="Times New Roman" w:cs="Times New Roman"/>
                <w:i/>
              </w:rPr>
            </w:pPr>
            <w:r w:rsidRPr="00BB15B8">
              <w:rPr>
                <w:rFonts w:ascii="Times New Roman" w:hAnsi="Times New Roman" w:cs="Times New Roman"/>
                <w:i/>
              </w:rPr>
              <w:t>Т</w:t>
            </w:r>
          </w:p>
        </w:tc>
        <w:tc>
          <w:tcPr>
            <w:tcW w:w="599" w:type="dxa"/>
          </w:tcPr>
          <w:p w:rsidR="008928EB" w:rsidRPr="00BB15B8" w:rsidRDefault="008928EB" w:rsidP="00A27B09">
            <w:pPr>
              <w:tabs>
                <w:tab w:val="left" w:pos="434"/>
              </w:tabs>
              <w:jc w:val="center"/>
              <w:rPr>
                <w:rFonts w:ascii="Times New Roman" w:hAnsi="Times New Roman" w:cs="Times New Roman"/>
                <w:i/>
              </w:rPr>
            </w:pPr>
            <w:r w:rsidRPr="00BB15B8">
              <w:rPr>
                <w:rFonts w:ascii="Times New Roman" w:hAnsi="Times New Roman" w:cs="Times New Roman"/>
                <w:i/>
              </w:rPr>
              <w:t>А</w:t>
            </w:r>
          </w:p>
        </w:tc>
        <w:tc>
          <w:tcPr>
            <w:tcW w:w="675" w:type="dxa"/>
          </w:tcPr>
          <w:p w:rsidR="008928EB" w:rsidRPr="00BB15B8" w:rsidRDefault="008928EB" w:rsidP="00A27B09">
            <w:pPr>
              <w:tabs>
                <w:tab w:val="left" w:pos="434"/>
              </w:tabs>
              <w:jc w:val="center"/>
              <w:rPr>
                <w:rFonts w:ascii="Times New Roman" w:hAnsi="Times New Roman" w:cs="Times New Roman"/>
                <w:i/>
              </w:rPr>
            </w:pPr>
            <w:r w:rsidRPr="00BB15B8">
              <w:rPr>
                <w:rFonts w:ascii="Times New Roman" w:hAnsi="Times New Roman" w:cs="Times New Roman"/>
                <w:i/>
              </w:rPr>
              <w:t>Т</w:t>
            </w:r>
          </w:p>
        </w:tc>
        <w:tc>
          <w:tcPr>
            <w:tcW w:w="675" w:type="dxa"/>
          </w:tcPr>
          <w:p w:rsidR="008928EB" w:rsidRPr="00BB15B8" w:rsidRDefault="008928EB" w:rsidP="00A27B09">
            <w:pPr>
              <w:tabs>
                <w:tab w:val="left" w:pos="434"/>
              </w:tabs>
              <w:jc w:val="center"/>
              <w:rPr>
                <w:rFonts w:ascii="Times New Roman" w:hAnsi="Times New Roman" w:cs="Times New Roman"/>
                <w:i/>
              </w:rPr>
            </w:pPr>
            <w:r w:rsidRPr="00BB15B8">
              <w:rPr>
                <w:rFonts w:ascii="Times New Roman" w:hAnsi="Times New Roman" w:cs="Times New Roman"/>
                <w:i/>
              </w:rPr>
              <w:t>А</w:t>
            </w:r>
          </w:p>
        </w:tc>
        <w:tc>
          <w:tcPr>
            <w:tcW w:w="578" w:type="dxa"/>
          </w:tcPr>
          <w:p w:rsidR="008928EB" w:rsidRPr="00BB15B8" w:rsidRDefault="008928EB" w:rsidP="00A27B09">
            <w:pPr>
              <w:tabs>
                <w:tab w:val="left" w:pos="434"/>
              </w:tabs>
              <w:jc w:val="center"/>
              <w:rPr>
                <w:rFonts w:ascii="Times New Roman" w:hAnsi="Times New Roman" w:cs="Times New Roman"/>
                <w:i/>
              </w:rPr>
            </w:pPr>
            <w:r w:rsidRPr="00BB15B8">
              <w:rPr>
                <w:rFonts w:ascii="Times New Roman" w:hAnsi="Times New Roman" w:cs="Times New Roman"/>
                <w:i/>
              </w:rPr>
              <w:t>Т</w:t>
            </w:r>
          </w:p>
        </w:tc>
        <w:tc>
          <w:tcPr>
            <w:tcW w:w="574" w:type="dxa"/>
          </w:tcPr>
          <w:p w:rsidR="008928EB" w:rsidRPr="00BB15B8" w:rsidRDefault="008928EB" w:rsidP="00A27B09">
            <w:pPr>
              <w:tabs>
                <w:tab w:val="left" w:pos="434"/>
              </w:tabs>
              <w:jc w:val="center"/>
              <w:rPr>
                <w:rFonts w:ascii="Times New Roman" w:hAnsi="Times New Roman" w:cs="Times New Roman"/>
                <w:i/>
              </w:rPr>
            </w:pPr>
            <w:r w:rsidRPr="00BB15B8">
              <w:rPr>
                <w:rFonts w:ascii="Times New Roman" w:hAnsi="Times New Roman" w:cs="Times New Roman"/>
                <w:i/>
              </w:rPr>
              <w:t>А</w:t>
            </w:r>
          </w:p>
        </w:tc>
        <w:tc>
          <w:tcPr>
            <w:tcW w:w="574" w:type="dxa"/>
          </w:tcPr>
          <w:p w:rsidR="008928EB" w:rsidRPr="00BB15B8" w:rsidRDefault="008928EB" w:rsidP="00A27B09">
            <w:pPr>
              <w:tabs>
                <w:tab w:val="left" w:pos="434"/>
              </w:tabs>
              <w:jc w:val="center"/>
              <w:rPr>
                <w:rFonts w:ascii="Times New Roman" w:hAnsi="Times New Roman" w:cs="Times New Roman"/>
                <w:i/>
              </w:rPr>
            </w:pPr>
            <w:r w:rsidRPr="00BB15B8">
              <w:rPr>
                <w:rFonts w:ascii="Times New Roman" w:hAnsi="Times New Roman" w:cs="Times New Roman"/>
                <w:i/>
              </w:rPr>
              <w:t>Т</w:t>
            </w:r>
          </w:p>
        </w:tc>
        <w:tc>
          <w:tcPr>
            <w:tcW w:w="702" w:type="dxa"/>
          </w:tcPr>
          <w:p w:rsidR="008928EB" w:rsidRPr="00BB15B8" w:rsidRDefault="008928EB" w:rsidP="00A27B09">
            <w:pPr>
              <w:tabs>
                <w:tab w:val="left" w:pos="434"/>
              </w:tabs>
              <w:jc w:val="center"/>
              <w:rPr>
                <w:rFonts w:ascii="Times New Roman" w:hAnsi="Times New Roman" w:cs="Times New Roman"/>
                <w:i/>
              </w:rPr>
            </w:pPr>
            <w:r w:rsidRPr="00BB15B8">
              <w:rPr>
                <w:rFonts w:ascii="Times New Roman" w:hAnsi="Times New Roman" w:cs="Times New Roman"/>
                <w:i/>
              </w:rPr>
              <w:t>А</w:t>
            </w:r>
          </w:p>
        </w:tc>
        <w:tc>
          <w:tcPr>
            <w:tcW w:w="701" w:type="dxa"/>
          </w:tcPr>
          <w:p w:rsidR="008928EB" w:rsidRPr="00BB15B8" w:rsidRDefault="008928EB" w:rsidP="00A27B09">
            <w:pPr>
              <w:tabs>
                <w:tab w:val="left" w:pos="434"/>
              </w:tabs>
              <w:jc w:val="center"/>
              <w:rPr>
                <w:rFonts w:ascii="Times New Roman" w:hAnsi="Times New Roman" w:cs="Times New Roman"/>
                <w:i/>
              </w:rPr>
            </w:pPr>
            <w:r w:rsidRPr="00BB15B8">
              <w:rPr>
                <w:rFonts w:ascii="Times New Roman" w:hAnsi="Times New Roman" w:cs="Times New Roman"/>
                <w:i/>
              </w:rPr>
              <w:t>Т</w:t>
            </w:r>
          </w:p>
        </w:tc>
      </w:tr>
      <w:tr w:rsidR="008928EB" w:rsidTr="00A27B09">
        <w:tc>
          <w:tcPr>
            <w:tcW w:w="148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Срез</w:t>
            </w:r>
          </w:p>
        </w:tc>
        <w:tc>
          <w:tcPr>
            <w:tcW w:w="1349" w:type="dxa"/>
          </w:tcPr>
          <w:p w:rsidR="008928EB" w:rsidRDefault="008928EB" w:rsidP="00A27B09">
            <w:pPr>
              <w:tabs>
                <w:tab w:val="left" w:pos="434"/>
              </w:tabs>
              <w:jc w:val="center"/>
              <w:rPr>
                <w:rFonts w:ascii="Times New Roman" w:hAnsi="Times New Roman" w:cs="Times New Roman"/>
                <w:sz w:val="24"/>
                <w:szCs w:val="24"/>
              </w:rPr>
            </w:pPr>
          </w:p>
        </w:tc>
        <w:tc>
          <w:tcPr>
            <w:tcW w:w="70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21</w:t>
            </w:r>
          </w:p>
        </w:tc>
        <w:tc>
          <w:tcPr>
            <w:tcW w:w="677"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42</w:t>
            </w:r>
          </w:p>
        </w:tc>
        <w:tc>
          <w:tcPr>
            <w:tcW w:w="599"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25</w:t>
            </w:r>
          </w:p>
        </w:tc>
        <w:tc>
          <w:tcPr>
            <w:tcW w:w="67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49</w:t>
            </w:r>
          </w:p>
        </w:tc>
        <w:tc>
          <w:tcPr>
            <w:tcW w:w="67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28</w:t>
            </w:r>
          </w:p>
        </w:tc>
        <w:tc>
          <w:tcPr>
            <w:tcW w:w="578"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56</w:t>
            </w:r>
          </w:p>
        </w:tc>
        <w:tc>
          <w:tcPr>
            <w:tcW w:w="574"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31</w:t>
            </w:r>
          </w:p>
        </w:tc>
        <w:tc>
          <w:tcPr>
            <w:tcW w:w="574"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62</w:t>
            </w:r>
          </w:p>
        </w:tc>
        <w:tc>
          <w:tcPr>
            <w:tcW w:w="702"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53</w:t>
            </w:r>
          </w:p>
        </w:tc>
        <w:tc>
          <w:tcPr>
            <w:tcW w:w="701"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106</w:t>
            </w:r>
          </w:p>
        </w:tc>
      </w:tr>
      <w:tr w:rsidR="008928EB" w:rsidTr="00A27B09">
        <w:tc>
          <w:tcPr>
            <w:tcW w:w="148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Сдвиг</w:t>
            </w:r>
          </w:p>
        </w:tc>
        <w:tc>
          <w:tcPr>
            <w:tcW w:w="1349" w:type="dxa"/>
          </w:tcPr>
          <w:p w:rsidR="008928EB" w:rsidRDefault="008928EB" w:rsidP="00A27B09">
            <w:pPr>
              <w:tabs>
                <w:tab w:val="left" w:pos="434"/>
              </w:tabs>
              <w:jc w:val="center"/>
              <w:rPr>
                <w:rFonts w:ascii="Times New Roman" w:hAnsi="Times New Roman" w:cs="Times New Roman"/>
                <w:sz w:val="24"/>
                <w:szCs w:val="24"/>
              </w:rPr>
            </w:pPr>
          </w:p>
        </w:tc>
        <w:tc>
          <w:tcPr>
            <w:tcW w:w="70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24</w:t>
            </w:r>
          </w:p>
        </w:tc>
        <w:tc>
          <w:tcPr>
            <w:tcW w:w="677"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47</w:t>
            </w:r>
          </w:p>
        </w:tc>
        <w:tc>
          <w:tcPr>
            <w:tcW w:w="599"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28</w:t>
            </w:r>
          </w:p>
        </w:tc>
        <w:tc>
          <w:tcPr>
            <w:tcW w:w="67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56</w:t>
            </w:r>
          </w:p>
        </w:tc>
        <w:tc>
          <w:tcPr>
            <w:tcW w:w="67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32</w:t>
            </w:r>
          </w:p>
        </w:tc>
        <w:tc>
          <w:tcPr>
            <w:tcW w:w="578"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65</w:t>
            </w:r>
          </w:p>
        </w:tc>
        <w:tc>
          <w:tcPr>
            <w:tcW w:w="574"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37</w:t>
            </w:r>
          </w:p>
        </w:tc>
        <w:tc>
          <w:tcPr>
            <w:tcW w:w="574"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75</w:t>
            </w:r>
          </w:p>
        </w:tc>
        <w:tc>
          <w:tcPr>
            <w:tcW w:w="702"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60</w:t>
            </w:r>
          </w:p>
        </w:tc>
        <w:tc>
          <w:tcPr>
            <w:tcW w:w="701"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120</w:t>
            </w:r>
          </w:p>
        </w:tc>
      </w:tr>
      <w:tr w:rsidR="008928EB" w:rsidTr="00A27B09">
        <w:tc>
          <w:tcPr>
            <w:tcW w:w="148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Раздвиг</w:t>
            </w:r>
          </w:p>
        </w:tc>
        <w:tc>
          <w:tcPr>
            <w:tcW w:w="1349" w:type="dxa"/>
          </w:tcPr>
          <w:p w:rsidR="008928EB" w:rsidRDefault="008928EB" w:rsidP="00A27B09">
            <w:pPr>
              <w:tabs>
                <w:tab w:val="left" w:pos="434"/>
              </w:tabs>
              <w:jc w:val="center"/>
              <w:rPr>
                <w:rFonts w:ascii="Times New Roman" w:hAnsi="Times New Roman" w:cs="Times New Roman"/>
                <w:sz w:val="24"/>
                <w:szCs w:val="24"/>
              </w:rPr>
            </w:pPr>
          </w:p>
        </w:tc>
        <w:tc>
          <w:tcPr>
            <w:tcW w:w="70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16</w:t>
            </w:r>
          </w:p>
        </w:tc>
        <w:tc>
          <w:tcPr>
            <w:tcW w:w="677"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32</w:t>
            </w:r>
          </w:p>
        </w:tc>
        <w:tc>
          <w:tcPr>
            <w:tcW w:w="599"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24</w:t>
            </w:r>
          </w:p>
        </w:tc>
        <w:tc>
          <w:tcPr>
            <w:tcW w:w="67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48</w:t>
            </w:r>
          </w:p>
        </w:tc>
        <w:tc>
          <w:tcPr>
            <w:tcW w:w="67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28</w:t>
            </w:r>
          </w:p>
        </w:tc>
        <w:tc>
          <w:tcPr>
            <w:tcW w:w="578"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56</w:t>
            </w:r>
          </w:p>
        </w:tc>
        <w:tc>
          <w:tcPr>
            <w:tcW w:w="574"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30</w:t>
            </w:r>
          </w:p>
        </w:tc>
        <w:tc>
          <w:tcPr>
            <w:tcW w:w="574"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61</w:t>
            </w:r>
          </w:p>
        </w:tc>
        <w:tc>
          <w:tcPr>
            <w:tcW w:w="702"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37</w:t>
            </w:r>
          </w:p>
        </w:tc>
        <w:tc>
          <w:tcPr>
            <w:tcW w:w="701"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74</w:t>
            </w:r>
          </w:p>
        </w:tc>
      </w:tr>
      <w:tr w:rsidR="008928EB" w:rsidTr="00A27B09">
        <w:tc>
          <w:tcPr>
            <w:tcW w:w="148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Сброс</w:t>
            </w:r>
          </w:p>
        </w:tc>
        <w:tc>
          <w:tcPr>
            <w:tcW w:w="1349" w:type="dxa"/>
          </w:tcPr>
          <w:p w:rsidR="008928EB" w:rsidRDefault="008928EB" w:rsidP="00A27B09">
            <w:pPr>
              <w:tabs>
                <w:tab w:val="left" w:pos="434"/>
              </w:tabs>
              <w:jc w:val="center"/>
              <w:rPr>
                <w:rFonts w:ascii="Times New Roman" w:hAnsi="Times New Roman" w:cs="Times New Roman"/>
                <w:sz w:val="24"/>
                <w:szCs w:val="24"/>
              </w:rPr>
            </w:pPr>
            <w:r w:rsidRPr="00D8469E">
              <w:rPr>
                <w:rFonts w:ascii="Times New Roman" w:hAnsi="Times New Roman" w:cs="Times New Roman"/>
                <w:position w:val="-6"/>
                <w:sz w:val="24"/>
                <w:szCs w:val="24"/>
              </w:rPr>
              <w:object w:dxaOrig="440" w:dyaOrig="260">
                <v:shape id="_x0000_i1031" type="#_x0000_t75" style="width:21.75pt;height:12.9pt" o:ole="">
                  <v:imagedata r:id="rId14" o:title=""/>
                </v:shape>
                <o:OLEObject Type="Embed" ProgID="Equation.3" ShapeID="_x0000_i1031" DrawAspect="Content" ObjectID="_1552402242" r:id="rId24"/>
              </w:object>
            </w:r>
            <w:r>
              <w:rPr>
                <w:rFonts w:ascii="Times New Roman" w:hAnsi="Times New Roman" w:cs="Times New Roman"/>
                <w:sz w:val="24"/>
                <w:szCs w:val="24"/>
              </w:rPr>
              <w:t>=45</w:t>
            </w:r>
          </w:p>
          <w:p w:rsidR="008928EB" w:rsidRDefault="008928EB" w:rsidP="00A27B09">
            <w:pPr>
              <w:tabs>
                <w:tab w:val="left" w:pos="434"/>
              </w:tabs>
              <w:jc w:val="center"/>
              <w:rPr>
                <w:rFonts w:ascii="Times New Roman" w:hAnsi="Times New Roman" w:cs="Times New Roman"/>
                <w:sz w:val="24"/>
                <w:szCs w:val="24"/>
              </w:rPr>
            </w:pPr>
            <w:r w:rsidRPr="00D8469E">
              <w:rPr>
                <w:rFonts w:ascii="Times New Roman" w:hAnsi="Times New Roman" w:cs="Times New Roman"/>
                <w:position w:val="-6"/>
                <w:sz w:val="24"/>
                <w:szCs w:val="24"/>
              </w:rPr>
              <w:object w:dxaOrig="440" w:dyaOrig="260">
                <v:shape id="_x0000_i1032" type="#_x0000_t75" style="width:21.75pt;height:12.9pt" o:ole="">
                  <v:imagedata r:id="rId14" o:title=""/>
                </v:shape>
                <o:OLEObject Type="Embed" ProgID="Equation.3" ShapeID="_x0000_i1032" DrawAspect="Content" ObjectID="_1552402243" r:id="rId25"/>
              </w:object>
            </w:r>
            <w:r>
              <w:rPr>
                <w:rFonts w:ascii="Times New Roman" w:hAnsi="Times New Roman" w:cs="Times New Roman"/>
                <w:sz w:val="24"/>
                <w:szCs w:val="24"/>
              </w:rPr>
              <w:t>=90</w:t>
            </w:r>
          </w:p>
        </w:tc>
        <w:tc>
          <w:tcPr>
            <w:tcW w:w="70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8</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9</w:t>
            </w:r>
          </w:p>
        </w:tc>
        <w:tc>
          <w:tcPr>
            <w:tcW w:w="677"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17</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18</w:t>
            </w:r>
          </w:p>
        </w:tc>
        <w:tc>
          <w:tcPr>
            <w:tcW w:w="599"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12</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14</w:t>
            </w:r>
          </w:p>
        </w:tc>
        <w:tc>
          <w:tcPr>
            <w:tcW w:w="67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24</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28</w:t>
            </w:r>
          </w:p>
        </w:tc>
        <w:tc>
          <w:tcPr>
            <w:tcW w:w="67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14</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18</w:t>
            </w:r>
          </w:p>
        </w:tc>
        <w:tc>
          <w:tcPr>
            <w:tcW w:w="578"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28</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36</w:t>
            </w:r>
          </w:p>
        </w:tc>
        <w:tc>
          <w:tcPr>
            <w:tcW w:w="574"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16</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21</w:t>
            </w:r>
          </w:p>
        </w:tc>
        <w:tc>
          <w:tcPr>
            <w:tcW w:w="574"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33</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42</w:t>
            </w:r>
          </w:p>
        </w:tc>
        <w:tc>
          <w:tcPr>
            <w:tcW w:w="702"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20</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26</w:t>
            </w:r>
          </w:p>
        </w:tc>
        <w:tc>
          <w:tcPr>
            <w:tcW w:w="701"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42</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52</w:t>
            </w:r>
          </w:p>
        </w:tc>
      </w:tr>
      <w:tr w:rsidR="008928EB" w:rsidTr="00A27B09">
        <w:tc>
          <w:tcPr>
            <w:tcW w:w="148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Надвиг</w:t>
            </w:r>
          </w:p>
        </w:tc>
        <w:tc>
          <w:tcPr>
            <w:tcW w:w="1349" w:type="dxa"/>
          </w:tcPr>
          <w:p w:rsidR="008928EB" w:rsidRDefault="008928EB" w:rsidP="00A27B09">
            <w:pPr>
              <w:tabs>
                <w:tab w:val="left" w:pos="434"/>
              </w:tabs>
              <w:jc w:val="center"/>
              <w:rPr>
                <w:rFonts w:ascii="Times New Roman" w:hAnsi="Times New Roman" w:cs="Times New Roman"/>
                <w:sz w:val="24"/>
                <w:szCs w:val="24"/>
              </w:rPr>
            </w:pPr>
            <w:r w:rsidRPr="00D8469E">
              <w:rPr>
                <w:rFonts w:ascii="Times New Roman" w:hAnsi="Times New Roman" w:cs="Times New Roman"/>
                <w:position w:val="-6"/>
                <w:sz w:val="24"/>
                <w:szCs w:val="24"/>
              </w:rPr>
              <w:object w:dxaOrig="440" w:dyaOrig="260">
                <v:shape id="_x0000_i1033" type="#_x0000_t75" style="width:21.75pt;height:12.9pt" o:ole="">
                  <v:imagedata r:id="rId14" o:title=""/>
                </v:shape>
                <o:OLEObject Type="Embed" ProgID="Equation.3" ShapeID="_x0000_i1033" DrawAspect="Content" ObjectID="_1552402244" r:id="rId26"/>
              </w:object>
            </w:r>
            <w:r>
              <w:rPr>
                <w:rFonts w:ascii="Times New Roman" w:hAnsi="Times New Roman" w:cs="Times New Roman"/>
                <w:sz w:val="24"/>
                <w:szCs w:val="24"/>
              </w:rPr>
              <w:t>=10</w:t>
            </w:r>
          </w:p>
          <w:p w:rsidR="008928EB" w:rsidRDefault="008928EB" w:rsidP="00A27B09">
            <w:pPr>
              <w:tabs>
                <w:tab w:val="left" w:pos="434"/>
              </w:tabs>
              <w:jc w:val="center"/>
              <w:rPr>
                <w:rFonts w:ascii="Times New Roman" w:hAnsi="Times New Roman" w:cs="Times New Roman"/>
                <w:sz w:val="24"/>
                <w:szCs w:val="24"/>
              </w:rPr>
            </w:pPr>
            <w:r w:rsidRPr="00D8469E">
              <w:rPr>
                <w:rFonts w:ascii="Times New Roman" w:hAnsi="Times New Roman" w:cs="Times New Roman"/>
                <w:position w:val="-6"/>
                <w:sz w:val="24"/>
                <w:szCs w:val="24"/>
              </w:rPr>
              <w:object w:dxaOrig="440" w:dyaOrig="260">
                <v:shape id="_x0000_i1034" type="#_x0000_t75" style="width:21.75pt;height:12.9pt" o:ole="">
                  <v:imagedata r:id="rId14" o:title=""/>
                </v:shape>
                <o:OLEObject Type="Embed" ProgID="Equation.3" ShapeID="_x0000_i1034" DrawAspect="Content" ObjectID="_1552402245" r:id="rId27"/>
              </w:object>
            </w:r>
            <w:r>
              <w:rPr>
                <w:rFonts w:ascii="Times New Roman" w:hAnsi="Times New Roman" w:cs="Times New Roman"/>
                <w:sz w:val="24"/>
                <w:szCs w:val="24"/>
              </w:rPr>
              <w:t>=45</w:t>
            </w:r>
          </w:p>
        </w:tc>
        <w:tc>
          <w:tcPr>
            <w:tcW w:w="70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17</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10</w:t>
            </w:r>
          </w:p>
        </w:tc>
        <w:tc>
          <w:tcPr>
            <w:tcW w:w="677"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34</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21</w:t>
            </w:r>
          </w:p>
        </w:tc>
        <w:tc>
          <w:tcPr>
            <w:tcW w:w="599"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21</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16</w:t>
            </w:r>
          </w:p>
        </w:tc>
        <w:tc>
          <w:tcPr>
            <w:tcW w:w="67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43</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33</w:t>
            </w:r>
          </w:p>
        </w:tc>
        <w:tc>
          <w:tcPr>
            <w:tcW w:w="675"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26</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20</w:t>
            </w:r>
          </w:p>
        </w:tc>
        <w:tc>
          <w:tcPr>
            <w:tcW w:w="578"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52</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41</w:t>
            </w:r>
          </w:p>
        </w:tc>
        <w:tc>
          <w:tcPr>
            <w:tcW w:w="574"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32</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23</w:t>
            </w:r>
          </w:p>
        </w:tc>
        <w:tc>
          <w:tcPr>
            <w:tcW w:w="574"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64</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47</w:t>
            </w:r>
          </w:p>
        </w:tc>
        <w:tc>
          <w:tcPr>
            <w:tcW w:w="702"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60</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30</w:t>
            </w:r>
          </w:p>
        </w:tc>
        <w:tc>
          <w:tcPr>
            <w:tcW w:w="701" w:type="dxa"/>
          </w:tcPr>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120</w:t>
            </w:r>
          </w:p>
          <w:p w:rsidR="008928EB" w:rsidRDefault="008928EB" w:rsidP="00A27B09">
            <w:pPr>
              <w:tabs>
                <w:tab w:val="left" w:pos="434"/>
              </w:tabs>
              <w:jc w:val="center"/>
              <w:rPr>
                <w:rFonts w:ascii="Times New Roman" w:hAnsi="Times New Roman" w:cs="Times New Roman"/>
                <w:sz w:val="24"/>
                <w:szCs w:val="24"/>
              </w:rPr>
            </w:pPr>
            <w:r>
              <w:rPr>
                <w:rFonts w:ascii="Times New Roman" w:hAnsi="Times New Roman" w:cs="Times New Roman"/>
                <w:sz w:val="24"/>
                <w:szCs w:val="24"/>
              </w:rPr>
              <w:t>60</w:t>
            </w:r>
          </w:p>
        </w:tc>
      </w:tr>
    </w:tbl>
    <w:p w:rsidR="008928EB" w:rsidRPr="00D8469E" w:rsidRDefault="008928EB" w:rsidP="008928EB">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Pr="00BB15B8">
        <w:rPr>
          <w:rFonts w:ascii="Times New Roman" w:hAnsi="Times New Roman" w:cs="Times New Roman"/>
          <w:i/>
          <w:sz w:val="24"/>
          <w:szCs w:val="24"/>
        </w:rPr>
        <w:t>А</w:t>
      </w:r>
      <w:r>
        <w:rPr>
          <w:rFonts w:ascii="Times New Roman" w:hAnsi="Times New Roman" w:cs="Times New Roman"/>
          <w:sz w:val="24"/>
          <w:szCs w:val="24"/>
        </w:rPr>
        <w:t xml:space="preserve"> – амплитуда перемещения одного крыла разрыва относительно другого, см; </w:t>
      </w:r>
      <w:r w:rsidRPr="00BB15B8">
        <w:rPr>
          <w:rFonts w:ascii="Times New Roman" w:hAnsi="Times New Roman" w:cs="Times New Roman"/>
          <w:i/>
          <w:sz w:val="24"/>
          <w:szCs w:val="24"/>
        </w:rPr>
        <w:t>Т</w:t>
      </w:r>
      <w:r>
        <w:rPr>
          <w:rFonts w:ascii="Times New Roman" w:hAnsi="Times New Roman" w:cs="Times New Roman"/>
          <w:sz w:val="24"/>
          <w:szCs w:val="24"/>
        </w:rPr>
        <w:t xml:space="preserve"> – время, мин.</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 xml:space="preserve">Основным фактором, определяющим длительность формирования разломов в модели, является скорость деформирования </w:t>
      </w:r>
      <w:r>
        <w:rPr>
          <w:rFonts w:ascii="Times New Roman" w:hAnsi="Times New Roman" w:cs="Times New Roman"/>
          <w:sz w:val="24"/>
          <w:szCs w:val="24"/>
        </w:rPr>
        <w:t>υ</w:t>
      </w:r>
      <w:r w:rsidRPr="00A978FC">
        <w:rPr>
          <w:rFonts w:ascii="Times New Roman" w:hAnsi="Times New Roman" w:cs="Times New Roman"/>
          <w:sz w:val="24"/>
          <w:szCs w:val="24"/>
        </w:rPr>
        <w:t>. Ее изменение на один порядок сопровождается изменением длительности разломообразования в 5—6 раз.</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Используя выражение (2) и меняя значения независимых коэффициентов подобия, можно данные табл. 3 перевести в реальные пространственно-временные масштабы для широкого спектра условий разломообразования. Реальная длительность процессов формирования крупных разломов при вышеупомянутых условиях составит от нескольких десятков до сотни миллионов лет и более.</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 xml:space="preserve">Моделирование процессов формирования крупных разломов позволило получить новую информацию, расширяющую существующие представления о динамике их </w:t>
      </w:r>
      <w:r w:rsidRPr="00A978FC">
        <w:rPr>
          <w:rFonts w:ascii="Times New Roman" w:hAnsi="Times New Roman" w:cs="Times New Roman"/>
          <w:sz w:val="24"/>
          <w:szCs w:val="24"/>
        </w:rPr>
        <w:lastRenderedPageBreak/>
        <w:t>развития. Именно эти эксперименты дали возможность выделить область активного динамического влияния разлома и количественно оценить ее ширину М с учетом влияния различных факторов; определить область активного структурообразования и показать динамику изменения ее ширины; выявить поэтапный, ранговый характер эволюции внутриразломной трещиноватости и, как ее следствие, структурную зональность ОАДВР; оценить примерную длительность развития крупных разломов в целом, а также отдельных их этапов.</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sidRPr="00A978FC">
        <w:rPr>
          <w:rFonts w:ascii="Times New Roman" w:hAnsi="Times New Roman" w:cs="Times New Roman"/>
          <w:sz w:val="24"/>
          <w:szCs w:val="24"/>
        </w:rPr>
        <w:t>Получить такую комплексную информацию прямыми геологическими методами довольно трудно, а в некоторых случаях, когда в задачи исследования входит не только изучение динамики развития структур, но и динамики сопутствующих им процессов, практически невозможно. В частности, долговременную динамику полей напряжений, акустической эмиссии и некоторых других явлений, синхронных с разломообразованием, можно изучать только экспериментальным путем, в условиях комплексного эксперимента [14].</w:t>
      </w:r>
    </w:p>
    <w:p w:rsidR="008928EB" w:rsidRPr="00A65CCE" w:rsidRDefault="008928EB" w:rsidP="008928EB">
      <w:pPr>
        <w:tabs>
          <w:tab w:val="left" w:pos="434"/>
        </w:tabs>
        <w:spacing w:after="0" w:line="240" w:lineRule="auto"/>
        <w:ind w:firstLine="709"/>
        <w:jc w:val="center"/>
        <w:rPr>
          <w:rFonts w:ascii="Times New Roman" w:hAnsi="Times New Roman" w:cs="Times New Roman"/>
          <w:b/>
          <w:sz w:val="24"/>
          <w:szCs w:val="24"/>
        </w:rPr>
      </w:pPr>
      <w:r w:rsidRPr="00A65CCE">
        <w:rPr>
          <w:rFonts w:ascii="Times New Roman" w:hAnsi="Times New Roman" w:cs="Times New Roman"/>
          <w:b/>
          <w:sz w:val="24"/>
          <w:szCs w:val="24"/>
        </w:rPr>
        <w:t>ЛИТЕРАТУРА</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A978FC">
        <w:rPr>
          <w:rFonts w:ascii="Times New Roman" w:hAnsi="Times New Roman" w:cs="Times New Roman"/>
          <w:sz w:val="24"/>
          <w:szCs w:val="24"/>
        </w:rPr>
        <w:t>Бабичев А.А. Критерии подобия при моделировании различных стадий разломообразования в земной коре // Эксперимент и моделирование в геологических исследованиях. Новосибирск: Наука, 1984. С. 112-116.</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A978FC">
        <w:rPr>
          <w:rFonts w:ascii="Times New Roman" w:hAnsi="Times New Roman" w:cs="Times New Roman"/>
          <w:sz w:val="24"/>
          <w:szCs w:val="24"/>
        </w:rPr>
        <w:t>Борняков С.А. Тектонофизический анализ процесса формирования трансформной зоны в упруго-вязкой модели // Проблемы разломной тектоники. Новосибирск: Наука, 1981. С. 26—44.</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A978FC">
        <w:rPr>
          <w:rFonts w:ascii="Times New Roman" w:hAnsi="Times New Roman" w:cs="Times New Roman"/>
          <w:sz w:val="24"/>
          <w:szCs w:val="24"/>
        </w:rPr>
        <w:t>Гзовский М.В. Основы тектонофизики. М.: Наука, 1975. 536 с.</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A978FC">
        <w:rPr>
          <w:rFonts w:ascii="Times New Roman" w:hAnsi="Times New Roman" w:cs="Times New Roman"/>
          <w:sz w:val="24"/>
          <w:szCs w:val="24"/>
        </w:rPr>
        <w:t>Паталаха Е.И. Генетические основы морфологической тектоники. А-Ата: Наука, 1981. 179 с.</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A978FC">
        <w:rPr>
          <w:rFonts w:ascii="Times New Roman" w:hAnsi="Times New Roman" w:cs="Times New Roman"/>
          <w:sz w:val="24"/>
          <w:szCs w:val="24"/>
        </w:rPr>
        <w:t>Семинский К.Ж. Структурно-механические свойства глинистых паст как модельного материала в тектонических экспериментах. М., 1986. 130 с. Деп. в ВИНИТИ.</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A978FC">
        <w:rPr>
          <w:rFonts w:ascii="Times New Roman" w:hAnsi="Times New Roman" w:cs="Times New Roman"/>
          <w:sz w:val="24"/>
          <w:szCs w:val="24"/>
        </w:rPr>
        <w:t>Семинский К.Ж. Анализ распределения опережающих разрывов при формировании крупных дизъюнктивов // Геология и геофизика. 1986. № 8. С. 9-18.</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A978FC">
        <w:rPr>
          <w:rFonts w:ascii="Times New Roman" w:hAnsi="Times New Roman" w:cs="Times New Roman"/>
          <w:sz w:val="24"/>
          <w:szCs w:val="24"/>
        </w:rPr>
        <w:t>Шеменда А.И. Физическое моделирование зоны поддвига океанических литосферных плит // Докл. АН СССР. 1979. Т. 246, №6. С. 1334-1337.</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A978FC">
        <w:rPr>
          <w:rFonts w:ascii="Times New Roman" w:hAnsi="Times New Roman" w:cs="Times New Roman"/>
          <w:sz w:val="24"/>
          <w:szCs w:val="24"/>
        </w:rPr>
        <w:t>Шеменда А.И. Критерии подобия при механическом моделировании тектонических процессов // Геология и геофизика, 1983. № 10. С. 10-19.</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Pr="00A978FC">
        <w:rPr>
          <w:rFonts w:ascii="Times New Roman" w:hAnsi="Times New Roman" w:cs="Times New Roman"/>
          <w:sz w:val="24"/>
          <w:szCs w:val="24"/>
        </w:rPr>
        <w:t>Шерман С.И. Физические закономерности развития разломов земной коры. Новосибирск: Наука, 1977.102 с.</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Pr="00A978FC">
        <w:rPr>
          <w:rFonts w:ascii="Times New Roman" w:hAnsi="Times New Roman" w:cs="Times New Roman"/>
          <w:sz w:val="24"/>
          <w:szCs w:val="24"/>
        </w:rPr>
        <w:t>Шерман С.И. Физический эксперимент в тектонике и теория подобия // Геология и геофизика, 1984а. №3. С. 8-18.</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A978FC">
        <w:rPr>
          <w:rFonts w:ascii="Times New Roman" w:hAnsi="Times New Roman" w:cs="Times New Roman"/>
          <w:sz w:val="24"/>
          <w:szCs w:val="24"/>
        </w:rPr>
        <w:t>Шерман С.И. Разломообразование в литосфере и типы деструктивных зон // Основные проблемы сейсмотектоники. М.: Наука, 19846. С. 39-48.</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Pr="00A978FC">
        <w:rPr>
          <w:rFonts w:ascii="Times New Roman" w:hAnsi="Times New Roman" w:cs="Times New Roman"/>
          <w:sz w:val="24"/>
          <w:szCs w:val="24"/>
        </w:rPr>
        <w:t>Шерман С.И. Эксперимент в геотектонике и теория подобия // Экспериментальная тектоника в теоретической и прикладной геологии. М.: Наука, 1985. С. 25—37.</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Pr="00A978FC">
        <w:rPr>
          <w:rFonts w:ascii="Times New Roman" w:hAnsi="Times New Roman" w:cs="Times New Roman"/>
          <w:sz w:val="24"/>
          <w:szCs w:val="24"/>
        </w:rPr>
        <w:t>Шерман С.И., Борняков С.А., Буддо В.Ю. Области динамического влияния разломов (результаты моделирования). Новосибирск: Наука, 1983. 112 с.</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14. </w:t>
      </w:r>
      <w:r w:rsidRPr="00A978FC">
        <w:rPr>
          <w:rFonts w:ascii="Times New Roman" w:hAnsi="Times New Roman" w:cs="Times New Roman"/>
          <w:sz w:val="24"/>
          <w:szCs w:val="24"/>
        </w:rPr>
        <w:t xml:space="preserve">Шерман С.И., Борняков С.А., Буддо В.Ю. и др. Моделирование механизма образования сейсмоактивных разломов в упруго-вязкой среде // Геология и геофизика. </w:t>
      </w:r>
      <w:r w:rsidRPr="00A978FC">
        <w:rPr>
          <w:rFonts w:ascii="Times New Roman" w:hAnsi="Times New Roman" w:cs="Times New Roman"/>
          <w:sz w:val="24"/>
          <w:szCs w:val="24"/>
          <w:lang w:val="en-US"/>
        </w:rPr>
        <w:t>1985. № 10. С. 9—19.</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15. </w:t>
      </w:r>
      <w:r w:rsidRPr="00A978FC">
        <w:rPr>
          <w:rFonts w:ascii="Times New Roman" w:hAnsi="Times New Roman" w:cs="Times New Roman"/>
          <w:sz w:val="24"/>
          <w:szCs w:val="24"/>
          <w:lang w:val="en-US"/>
        </w:rPr>
        <w:t>Gracott J., Watterson J. Strain profile of a boundary within a large ductile shear zone // J. Struct. Geol. 1980. Vol. 2, N1/2. P. 111-117.</w:t>
      </w:r>
    </w:p>
    <w:p w:rsidR="008928EB" w:rsidRPr="00A978FC" w:rsidRDefault="008928EB" w:rsidP="008928EB">
      <w:pPr>
        <w:tabs>
          <w:tab w:val="left" w:pos="434"/>
        </w:tabs>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16. </w:t>
      </w:r>
      <w:r w:rsidRPr="00A978FC">
        <w:rPr>
          <w:rFonts w:ascii="Times New Roman" w:hAnsi="Times New Roman" w:cs="Times New Roman"/>
          <w:sz w:val="24"/>
          <w:szCs w:val="24"/>
          <w:lang w:val="en-US"/>
        </w:rPr>
        <w:t>Ramsay J.G. Shear zone geom</w:t>
      </w:r>
      <w:r w:rsidR="00292AD0">
        <w:rPr>
          <w:rFonts w:ascii="Times New Roman" w:hAnsi="Times New Roman" w:cs="Times New Roman"/>
          <w:sz w:val="24"/>
          <w:szCs w:val="24"/>
          <w:lang w:val="en-US"/>
        </w:rPr>
        <w:t>e</w:t>
      </w:r>
      <w:r w:rsidR="009A7C1A">
        <w:rPr>
          <w:rFonts w:ascii="Times New Roman" w:hAnsi="Times New Roman" w:cs="Times New Roman"/>
          <w:sz w:val="24"/>
          <w:szCs w:val="24"/>
          <w:lang w:val="en-US"/>
        </w:rPr>
        <w:t>try: A review //</w:t>
      </w:r>
      <w:r w:rsidRPr="00A978FC">
        <w:rPr>
          <w:rFonts w:ascii="Times New Roman" w:hAnsi="Times New Roman" w:cs="Times New Roman"/>
          <w:sz w:val="24"/>
          <w:szCs w:val="24"/>
          <w:lang w:val="en-US"/>
        </w:rPr>
        <w:t xml:space="preserve"> Ibid. P. 83-100.</w:t>
      </w:r>
    </w:p>
    <w:p w:rsidR="00BA59EF" w:rsidRPr="008928EB" w:rsidRDefault="00BA59EF">
      <w:pPr>
        <w:rPr>
          <w:lang w:val="en-US"/>
        </w:rPr>
      </w:pPr>
    </w:p>
    <w:sectPr w:rsidR="00BA59EF" w:rsidRPr="008928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655" w:rsidRDefault="00243655" w:rsidP="008928EB">
      <w:pPr>
        <w:spacing w:after="0" w:line="240" w:lineRule="auto"/>
      </w:pPr>
      <w:r>
        <w:separator/>
      </w:r>
    </w:p>
  </w:endnote>
  <w:endnote w:type="continuationSeparator" w:id="0">
    <w:p w:rsidR="00243655" w:rsidRDefault="00243655" w:rsidP="00892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655" w:rsidRDefault="00243655" w:rsidP="008928EB">
      <w:pPr>
        <w:spacing w:after="0" w:line="240" w:lineRule="auto"/>
      </w:pPr>
      <w:r>
        <w:separator/>
      </w:r>
    </w:p>
  </w:footnote>
  <w:footnote w:type="continuationSeparator" w:id="0">
    <w:p w:rsidR="00243655" w:rsidRDefault="00243655" w:rsidP="008928EB">
      <w:pPr>
        <w:spacing w:after="0" w:line="240" w:lineRule="auto"/>
      </w:pPr>
      <w:r>
        <w:continuationSeparator/>
      </w:r>
    </w:p>
  </w:footnote>
  <w:footnote w:id="1">
    <w:p w:rsidR="008928EB" w:rsidRPr="000846A2" w:rsidRDefault="008928EB" w:rsidP="008928EB">
      <w:pPr>
        <w:pStyle w:val="a3"/>
        <w:rPr>
          <w:rFonts w:ascii="Times New Roman" w:hAnsi="Times New Roman" w:cs="Times New Roman"/>
        </w:rPr>
      </w:pPr>
      <w:r w:rsidRPr="000846A2">
        <w:rPr>
          <w:rStyle w:val="a5"/>
          <w:rFonts w:ascii="Times New Roman" w:hAnsi="Times New Roman" w:cs="Times New Roman"/>
        </w:rPr>
        <w:t>*</w:t>
      </w:r>
      <w:r w:rsidRPr="000846A2">
        <w:rPr>
          <w:rFonts w:ascii="Times New Roman" w:hAnsi="Times New Roman" w:cs="Times New Roman"/>
        </w:rPr>
        <w:t xml:space="preserve"> Соавтор С.А. Борняков // Экспериментальная тектоника. Методы, результаты, перспектива. – М.: ИФЗ, МГУ, 1989. – С. 290–301.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48B"/>
    <w:rsid w:val="0004005E"/>
    <w:rsid w:val="00243655"/>
    <w:rsid w:val="00292AD0"/>
    <w:rsid w:val="004A2714"/>
    <w:rsid w:val="007F248B"/>
    <w:rsid w:val="008928EB"/>
    <w:rsid w:val="009A7C1A"/>
    <w:rsid w:val="00BA5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3AD61B-DE01-47BC-A093-15F510E2F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28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8928EB"/>
    <w:pPr>
      <w:spacing w:after="0" w:line="240" w:lineRule="auto"/>
    </w:pPr>
    <w:rPr>
      <w:sz w:val="20"/>
      <w:szCs w:val="20"/>
    </w:rPr>
  </w:style>
  <w:style w:type="character" w:customStyle="1" w:styleId="a4">
    <w:name w:val="Текст сноски Знак"/>
    <w:basedOn w:val="a0"/>
    <w:link w:val="a3"/>
    <w:uiPriority w:val="99"/>
    <w:semiHidden/>
    <w:rsid w:val="008928EB"/>
    <w:rPr>
      <w:sz w:val="20"/>
      <w:szCs w:val="20"/>
    </w:rPr>
  </w:style>
  <w:style w:type="character" w:styleId="a5">
    <w:name w:val="footnote reference"/>
    <w:basedOn w:val="a0"/>
    <w:uiPriority w:val="99"/>
    <w:semiHidden/>
    <w:unhideWhenUsed/>
    <w:rsid w:val="008928EB"/>
    <w:rPr>
      <w:vertAlign w:val="superscript"/>
    </w:rPr>
  </w:style>
  <w:style w:type="table" w:styleId="a6">
    <w:name w:val="Table Grid"/>
    <w:basedOn w:val="a1"/>
    <w:uiPriority w:val="39"/>
    <w:rsid w:val="00892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image" Target="media/image9.wmf"/><Relationship Id="rId26" Type="http://schemas.openxmlformats.org/officeDocument/2006/relationships/oleObject" Target="embeddings/oleObject9.bin"/><Relationship Id="rId3" Type="http://schemas.openxmlformats.org/officeDocument/2006/relationships/webSettings" Target="webSettings.xml"/><Relationship Id="rId21" Type="http://schemas.openxmlformats.org/officeDocument/2006/relationships/oleObject" Target="embeddings/oleObject6.bin"/><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settings" Target="setting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4.jpeg"/><Relationship Id="rId24" Type="http://schemas.openxmlformats.org/officeDocument/2006/relationships/oleObject" Target="embeddings/oleObject7.bin"/><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oleObject5.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7.wmf"/><Relationship Id="rId22" Type="http://schemas.openxmlformats.org/officeDocument/2006/relationships/image" Target="media/image11.jpeg"/><Relationship Id="rId27" Type="http://schemas.openxmlformats.org/officeDocument/2006/relationships/oleObject" Target="embeddings/oleObject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5212</Words>
  <Characters>29709</Characters>
  <Application>Microsoft Office Word</Application>
  <DocSecurity>0</DocSecurity>
  <Lines>247</Lines>
  <Paragraphs>69</Paragraphs>
  <ScaleCrop>false</ScaleCrop>
  <Company/>
  <LinksUpToDate>false</LinksUpToDate>
  <CharactersWithSpaces>34852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5</cp:revision>
  <dcterms:created xsi:type="dcterms:W3CDTF">2017-03-02T02:53:00Z</dcterms:created>
  <dcterms:modified xsi:type="dcterms:W3CDTF">2017-03-30T10:04:00Z</dcterms:modified>
</cp:coreProperties>
</file>