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1D1" w:rsidRPr="00305D26" w:rsidRDefault="00B001D1" w:rsidP="00B001D1">
      <w:pPr>
        <w:ind w:firstLine="709"/>
        <w:jc w:val="center"/>
        <w:rPr>
          <w:b/>
        </w:rPr>
      </w:pPr>
      <w:r w:rsidRPr="00305D26">
        <w:rPr>
          <w:b/>
        </w:rPr>
        <w:t xml:space="preserve">ГЕОДИНАМИЧЕСКАЯ АКТИВНОСТЬ ЛИТОСФЕРЫ </w:t>
      </w:r>
    </w:p>
    <w:p w:rsidR="00B001D1" w:rsidRPr="00305D26" w:rsidRDefault="00B001D1" w:rsidP="00B001D1">
      <w:pPr>
        <w:ind w:firstLine="709"/>
        <w:jc w:val="center"/>
        <w:rPr>
          <w:b/>
        </w:rPr>
      </w:pPr>
      <w:r w:rsidRPr="00305D26">
        <w:rPr>
          <w:b/>
        </w:rPr>
        <w:t>СИБИРИ В КАЙНОЗОЕ</w:t>
      </w:r>
      <w:r w:rsidRPr="00305D26">
        <w:rPr>
          <w:rStyle w:val="a5"/>
          <w:b/>
        </w:rPr>
        <w:footnoteReference w:customMarkFollows="1" w:id="1"/>
        <w:t>*</w:t>
      </w:r>
    </w:p>
    <w:p w:rsidR="00B001D1" w:rsidRPr="00305D26" w:rsidRDefault="00B001D1" w:rsidP="00B001D1">
      <w:pPr>
        <w:ind w:firstLine="709"/>
        <w:jc w:val="center"/>
        <w:rPr>
          <w:b/>
        </w:rPr>
      </w:pPr>
    </w:p>
    <w:p w:rsidR="00B001D1" w:rsidRPr="00305D26" w:rsidRDefault="00B001D1" w:rsidP="00B001D1">
      <w:pPr>
        <w:ind w:firstLine="709"/>
        <w:jc w:val="both"/>
      </w:pPr>
      <w:r w:rsidRPr="00305D26">
        <w:rPr>
          <w:bCs/>
        </w:rPr>
        <w:t>Для оценки геодинамической активности литосферы предлагается использовать интегральный показатель, который образуют шесть основных признаков, выражен</w:t>
      </w:r>
      <w:r w:rsidRPr="00305D26">
        <w:rPr>
          <w:bCs/>
        </w:rPr>
        <w:softHyphen/>
        <w:t>ных в количественной форме: амплитуды вертикальных и горизонтальных дви</w:t>
      </w:r>
      <w:r w:rsidRPr="00305D26">
        <w:rPr>
          <w:bCs/>
        </w:rPr>
        <w:softHyphen/>
        <w:t>жений коры, мощность литосферы, сейсмический потенциал (максимальная магнитуда известных землетрясений), тепловой поток и интенсивность распространения кайнозойского вулканизма. Количественные вариации признаков позволяют выде</w:t>
      </w:r>
      <w:r w:rsidRPr="00305D26">
        <w:rPr>
          <w:bCs/>
        </w:rPr>
        <w:softHyphen/>
        <w:t>лить пять степеней активности литосферы. Приводится карта геодинамической активности литосферы Сибири, на которой по интегральному показателю оконту</w:t>
      </w:r>
      <w:r w:rsidRPr="00305D26">
        <w:rPr>
          <w:bCs/>
        </w:rPr>
        <w:softHyphen/>
        <w:t>рены районы с различной степенью активности</w:t>
      </w:r>
      <w:r w:rsidRPr="00305D26">
        <w:rPr>
          <w:b/>
          <w:bCs/>
        </w:rPr>
        <w:t>.</w:t>
      </w:r>
    </w:p>
    <w:p w:rsidR="00B001D1" w:rsidRPr="00305D26" w:rsidRDefault="00B001D1" w:rsidP="00B001D1">
      <w:pPr>
        <w:ind w:firstLine="709"/>
        <w:jc w:val="both"/>
      </w:pPr>
      <w:r w:rsidRPr="00305D26">
        <w:t>Современная геология располагает обширным арсеналом геолого- геофизической информации, нуждающейся в комплексном подходе к ее анализу и интерпретации. Такой подход стал возможным сравнительно недавно в связи с появлением и развитием в прошлом десятилетии ново</w:t>
      </w:r>
      <w:r w:rsidRPr="00305D26">
        <w:softHyphen/>
        <w:t>го геолого-геофизического направления — геодинамики. Это направление нацелено на изучение глубинных процессов, приводящих в движение крупные блоки литосферы и большие массы вещества в глубоких оболоч</w:t>
      </w:r>
      <w:r w:rsidRPr="00305D26">
        <w:softHyphen/>
        <w:t>ках Земли, а также отражения этих процессов в ее поверхностной структуре.</w:t>
      </w:r>
    </w:p>
    <w:p w:rsidR="00B001D1" w:rsidRPr="00305D26" w:rsidRDefault="00B001D1" w:rsidP="00B001D1">
      <w:pPr>
        <w:ind w:firstLine="709"/>
        <w:jc w:val="both"/>
      </w:pPr>
      <w:r w:rsidRPr="00305D26">
        <w:t xml:space="preserve">В основе геодинамических исследований лежат методы геотектоники, механики и гидродинамики. Геодинамика в большей степени, чем </w:t>
      </w:r>
      <w:proofErr w:type="spellStart"/>
      <w:r w:rsidRPr="00305D26">
        <w:t>тектонофизика</w:t>
      </w:r>
      <w:proofErr w:type="spellEnd"/>
      <w:r w:rsidRPr="00305D26">
        <w:t>, использует данные петрологии — одной из главных основ гео</w:t>
      </w:r>
      <w:r w:rsidRPr="00305D26">
        <w:softHyphen/>
        <w:t>логии как науки. В координатах пространства и времени геодинамиче</w:t>
      </w:r>
      <w:r w:rsidRPr="00305D26">
        <w:softHyphen/>
        <w:t>ская ситуация, естественно, не остается постоянной.</w:t>
      </w:r>
    </w:p>
    <w:p w:rsidR="00B001D1" w:rsidRPr="00305D26" w:rsidRDefault="00B001D1" w:rsidP="00B001D1">
      <w:pPr>
        <w:ind w:firstLine="709"/>
        <w:jc w:val="both"/>
      </w:pPr>
      <w:r w:rsidRPr="00305D26">
        <w:t>При рассмотрении геодинамики литосферы разные авторы включают в анализ различное число геолого-геофизических характеристик, которые, на их взгляд, наиболее полно отражают возбужденное состояние вещест</w:t>
      </w:r>
      <w:r w:rsidRPr="00305D26">
        <w:softHyphen/>
        <w:t>ва литосферы. Отсутствие достаточного опыта в настоящее время не по</w:t>
      </w:r>
      <w:r w:rsidRPr="00305D26">
        <w:softHyphen/>
        <w:t>зволяет предложить тот оптимум геологических и геофизических пока</w:t>
      </w:r>
      <w:r w:rsidRPr="00305D26">
        <w:softHyphen/>
        <w:t>зателей, который был бы достаточным для характеристики геодинамиче</w:t>
      </w:r>
      <w:r w:rsidRPr="00305D26">
        <w:softHyphen/>
        <w:t xml:space="preserve">ской активности литосферы. Так, например, Ф. Ф. </w:t>
      </w:r>
      <w:proofErr w:type="spellStart"/>
      <w:r w:rsidRPr="00305D26">
        <w:t>Шаффер</w:t>
      </w:r>
      <w:proofErr w:type="spellEnd"/>
      <w:r w:rsidRPr="00305D26">
        <w:t xml:space="preserve"> [20] исполь</w:t>
      </w:r>
      <w:r w:rsidRPr="00305D26">
        <w:softHyphen/>
        <w:t>зовал 17 признаков для оценки возбужденного состояния литосферы. Предлагалось учитывать значение силы тяжести в редукции Буге, зна</w:t>
      </w:r>
      <w:r w:rsidRPr="00305D26">
        <w:softHyphen/>
        <w:t xml:space="preserve">чения добротности, сейсмичность, </w:t>
      </w:r>
      <w:proofErr w:type="spellStart"/>
      <w:r w:rsidRPr="00305D26">
        <w:t>магматизм</w:t>
      </w:r>
      <w:proofErr w:type="spellEnd"/>
      <w:r w:rsidRPr="00305D26">
        <w:t xml:space="preserve">, степень раздробленности земной коры разломами и др. Это — широкий комплекс признаков, но они не </w:t>
      </w:r>
      <w:proofErr w:type="spellStart"/>
      <w:r w:rsidRPr="00305D26">
        <w:t>равноинформативны</w:t>
      </w:r>
      <w:proofErr w:type="spellEnd"/>
      <w:r w:rsidRPr="00305D26">
        <w:t xml:space="preserve"> по значимости, и их большое количество не обеспечивает необходимой полноты информации о геодинамической ак</w:t>
      </w:r>
      <w:r w:rsidRPr="00305D26">
        <w:softHyphen/>
        <w:t>тивности. Так, сейчас уже совершенно очевидно, что последняя должна быть «привязана» ко времени. При оценке, например, кайнозойской гео</w:t>
      </w:r>
      <w:r w:rsidRPr="00305D26">
        <w:softHyphen/>
        <w:t>динамической активности литосферы не следует пренебрегать характери</w:t>
      </w:r>
      <w:r w:rsidRPr="00305D26">
        <w:softHyphen/>
        <w:t>стиками неотектонических структур и количественными параметрами тектонических движений. Именно движения коры как составная часть динамики литосферы, выраженные через векторы и их числовые значе</w:t>
      </w:r>
      <w:r w:rsidRPr="00305D26">
        <w:softHyphen/>
        <w:t>ния, являются наиболее быстрым и непосредственным результатом глу</w:t>
      </w:r>
      <w:r w:rsidRPr="00305D26">
        <w:softHyphen/>
        <w:t>бинных механических и физико-химических преобразований.</w:t>
      </w:r>
    </w:p>
    <w:p w:rsidR="00B001D1" w:rsidRPr="00305D26" w:rsidRDefault="00B001D1" w:rsidP="00B001D1">
      <w:pPr>
        <w:ind w:firstLine="709"/>
        <w:jc w:val="both"/>
      </w:pPr>
      <w:r w:rsidRPr="00305D26">
        <w:t>В силу тех или иных причин для общей характеристики геодинами</w:t>
      </w:r>
      <w:r w:rsidRPr="00305D26">
        <w:softHyphen/>
        <w:t xml:space="preserve">ческой обстановки на разных временных срезах могут быть использованы различные наборы параметров. Так, например, для оценки геодинамической активности литосферы </w:t>
      </w:r>
      <w:proofErr w:type="gramStart"/>
      <w:r w:rsidRPr="00305D26">
        <w:t>в геологическом прошлом приоритеты</w:t>
      </w:r>
      <w:proofErr w:type="gramEnd"/>
      <w:r w:rsidRPr="00305D26">
        <w:t xml:space="preserve"> долж</w:t>
      </w:r>
      <w:r w:rsidRPr="00305D26">
        <w:softHyphen/>
        <w:t>ны быть отданы геологическим параметрам крупных тектонических структур и составляющих их элементов. Геофизические характеристики при этом играют вспомогательную роль. И все же неполнота набора признаков сильно ограничивает возможности анализа геодинамической активности в далеком прошлом. Поэтому, вероятно, начинать работы по изучению и последующему картографированию геодинамической активности литосферы целесообразно именно с кайнозойского временного сре</w:t>
      </w:r>
      <w:r w:rsidRPr="00305D26">
        <w:softHyphen/>
        <w:t>за, так как совокупность основных параметров, определяющих эту актив</w:t>
      </w:r>
      <w:r w:rsidRPr="00305D26">
        <w:softHyphen/>
        <w:t>ность, может быть представлена не только в качественном, но и, что очень важно, в количественном выражении.</w:t>
      </w:r>
    </w:p>
    <w:p w:rsidR="00B001D1" w:rsidRPr="00305D26" w:rsidRDefault="00B001D1" w:rsidP="00B001D1">
      <w:pPr>
        <w:ind w:firstLine="709"/>
        <w:jc w:val="both"/>
      </w:pPr>
      <w:r w:rsidRPr="00305D26">
        <w:lastRenderedPageBreak/>
        <w:t>Для общей характеристики геодинамической обстановки в кайнозое п районирования территории по степени геодинамической активности предлагается использовать интегральный показатель, в основу которого положено несколько ведущих признаков, определяющих геодинамическую обстановку по непосредственно регистрируемым структурам, физическим полям и процессам на поверхности Земли. Естественно, что одних этих данных недостаточно для характеристики геодинамики в е</w:t>
      </w:r>
      <w:r>
        <w:t>е полном объ</w:t>
      </w:r>
      <w:r>
        <w:softHyphen/>
        <w:t>еме. К сожалению, п</w:t>
      </w:r>
      <w:r w:rsidRPr="00305D26">
        <w:t>ока от подобного косвенного способа анализа глубин</w:t>
      </w:r>
      <w:r w:rsidRPr="00305D26">
        <w:softHyphen/>
        <w:t>ных процессов не уйти, хотя очевидно, что исчерпывающая характеристи</w:t>
      </w:r>
      <w:r w:rsidRPr="00305D26">
        <w:softHyphen/>
        <w:t>ка геодинамической активности литосферы может быть получена в идеаль</w:t>
      </w:r>
      <w:r w:rsidRPr="00305D26">
        <w:softHyphen/>
        <w:t>ном случае при прямом измерении параметров по всему ее объему.</w:t>
      </w:r>
    </w:p>
    <w:p w:rsidR="00B001D1" w:rsidRPr="00305D26" w:rsidRDefault="00B001D1" w:rsidP="00B001D1">
      <w:pPr>
        <w:ind w:firstLine="709"/>
        <w:jc w:val="both"/>
      </w:pPr>
      <w:r w:rsidRPr="00305D26">
        <w:t>Главные требования к признакам геодинамической активности, ко</w:t>
      </w:r>
      <w:r w:rsidRPr="00305D26">
        <w:softHyphen/>
        <w:t>торые можно взять за основу геодинамического районирования, сформу</w:t>
      </w:r>
      <w:r w:rsidRPr="00305D26">
        <w:softHyphen/>
        <w:t>лированы В. В. Белоусовым и Н. И. Павленковой [1] при выделении ти</w:t>
      </w:r>
      <w:r w:rsidRPr="00305D26">
        <w:softHyphen/>
        <w:t>пов земной коры. Эти признаки должны: а) устойчиво характеризовать достаточно крупные области и изменяться при переходе от одной структурной зоны к другой; б) обладать количественной определенностью и достоверно устанавливаться из наблюдений без применения априорных представлений о модели среды; в) быть связанными с определенной гео</w:t>
      </w:r>
      <w:r w:rsidRPr="00305D26">
        <w:softHyphen/>
        <w:t>логической обстановкой, коррелировать или быть в согласии с другими признаками, типичными для данной ситуации; г) не являться данными единичных наблюдений, т. е. случайными величинами.</w:t>
      </w:r>
    </w:p>
    <w:p w:rsidR="00B001D1" w:rsidRPr="00305D26" w:rsidRDefault="00B001D1" w:rsidP="00B001D1">
      <w:pPr>
        <w:ind w:firstLine="709"/>
        <w:jc w:val="both"/>
      </w:pPr>
      <w:r w:rsidRPr="00305D26">
        <w:t>Основным признаком при геодинамическом районировании следует считать крупные геологические структуры и порождающие их движе</w:t>
      </w:r>
      <w:r w:rsidRPr="00305D26">
        <w:softHyphen/>
        <w:t>ния. Именно они наиболее непосредственно и быстро отражают сложные перестройки в недрах Земли.</w:t>
      </w:r>
    </w:p>
    <w:p w:rsidR="00B001D1" w:rsidRPr="00305D26" w:rsidRDefault="00B001D1" w:rsidP="00B001D1">
      <w:pPr>
        <w:ind w:firstLine="709"/>
        <w:jc w:val="both"/>
      </w:pPr>
      <w:r w:rsidRPr="00305D26">
        <w:t xml:space="preserve">Масштабы структур и образующих их движений </w:t>
      </w:r>
      <w:proofErr w:type="spellStart"/>
      <w:r w:rsidRPr="00305D26">
        <w:t>парагенетически</w:t>
      </w:r>
      <w:proofErr w:type="spellEnd"/>
      <w:r w:rsidRPr="00305D26">
        <w:t xml:space="preserve"> связаны с толщиной литосферы. Действительно, в природе и эксперимен</w:t>
      </w:r>
      <w:r w:rsidRPr="00305D26">
        <w:softHyphen/>
        <w:t>те установлено, что между толщиной деформируемого тела (пласта) и развивающимися в нем структурами имеется определенная связь. Таким образом, можно утверждать, что в пределах континентов структуры с по</w:t>
      </w:r>
      <w:r w:rsidRPr="00305D26">
        <w:softHyphen/>
        <w:t xml:space="preserve">перечником более 40—70 км (минимальная толщина континентальной литосферы в </w:t>
      </w:r>
      <w:proofErr w:type="spellStart"/>
      <w:r w:rsidRPr="00305D26">
        <w:t>рифтовых</w:t>
      </w:r>
      <w:proofErr w:type="spellEnd"/>
      <w:r w:rsidRPr="00305D26">
        <w:t xml:space="preserve"> зонах) пропорциональны толщине литосферы или по крайней мере большей ее части. Наличие подобных по размеру струк</w:t>
      </w:r>
      <w:r w:rsidRPr="00305D26">
        <w:softHyphen/>
        <w:t>тур свидетельствует об активизации всего разреза литосферы. Одновре</w:t>
      </w:r>
      <w:r w:rsidRPr="00305D26">
        <w:softHyphen/>
        <w:t>менно толщина литосферы позволяет судить о потенциальных возмож</w:t>
      </w:r>
      <w:r w:rsidRPr="00305D26">
        <w:softHyphen/>
        <w:t>ностях тех или иных территорий к тектонической активизации, т. е., чем мощнее литосфера, тем большие по площади территории могут быть одновременно вовлечены в движение.</w:t>
      </w:r>
    </w:p>
    <w:p w:rsidR="00B001D1" w:rsidRPr="00305D26" w:rsidRDefault="00B001D1" w:rsidP="00B001D1">
      <w:pPr>
        <w:ind w:firstLine="709"/>
        <w:jc w:val="both"/>
      </w:pPr>
      <w:r w:rsidRPr="00305D26">
        <w:t>В то же время имеется обратная зависимость между толщиной лито</w:t>
      </w:r>
      <w:r w:rsidRPr="00305D26">
        <w:softHyphen/>
        <w:t>сферы и степенью ее геодинамической активности в кайнозое. Исключе</w:t>
      </w:r>
      <w:r w:rsidRPr="00305D26">
        <w:softHyphen/>
        <w:t>нием из этого правила являющихся области континентальной коллизии, где, из-за подвига литосферы или в силу иных причин, высокая геодинами</w:t>
      </w:r>
      <w:r w:rsidRPr="00305D26">
        <w:softHyphen/>
        <w:t>ческая активность выступает в почти прямой взаимосвязи с утолщением литосферы. В то же время толщина литосферы удовлетворительно со</w:t>
      </w:r>
      <w:r w:rsidRPr="00305D26">
        <w:softHyphen/>
        <w:t>гласуется с ее возрастом: чем древнее литосфера, тем она, как правило, толще [4]. Некоторыми исследователями [11] предполагается обратная связь между мощностью литосферы и подстилающей ее астеносферы.</w:t>
      </w:r>
      <w:r>
        <w:t xml:space="preserve"> </w:t>
      </w:r>
      <w:r w:rsidRPr="00305D26">
        <w:t>Результатом деформации литосферы в целом п особенно ее верхней «хрупкой» части является сейсмическая активность. Она несет практически немедленную информацию об образовании очага землетрясения как результата движений и деформаций определенного объема литосфе</w:t>
      </w:r>
      <w:r w:rsidRPr="00305D26">
        <w:softHyphen/>
        <w:t>ры, а также резких подвижек в очаговой области. Магнитуда землетрясений при прочих равных условиях пропорциональна скорости деформи</w:t>
      </w:r>
      <w:r w:rsidRPr="00305D26">
        <w:softHyphen/>
        <w:t>рования, размерам области накопления напряжений, мощности деформи</w:t>
      </w:r>
      <w:r w:rsidRPr="00305D26">
        <w:softHyphen/>
        <w:t>руемого слоя, размерам структур, глубине очага и некоторым другим параметрам. Важно, что потенциальная магнитуда землетрясений пропорциональна интенсивности тектонического процесса в литосфере. По</w:t>
      </w:r>
      <w:r w:rsidRPr="00305D26">
        <w:softHyphen/>
        <w:t>этому зафиксированную за историческое время максимальную магнитуду, или сейсмический потенциал</w:t>
      </w:r>
      <w:r w:rsidRPr="00305D26">
        <w:rPr>
          <w:rStyle w:val="a5"/>
        </w:rPr>
        <w:footnoteReference w:customMarkFollows="1" w:id="2"/>
        <w:t>*</w:t>
      </w:r>
      <w:r w:rsidRPr="00305D26">
        <w:t xml:space="preserve">, можно рассматривать в качестве одной из комплексных физических </w:t>
      </w:r>
      <w:r w:rsidRPr="00305D26">
        <w:lastRenderedPageBreak/>
        <w:t>характеристик геодинамики литосферы, и особенно ее современной активности. Эта мысль достаточно четко не</w:t>
      </w:r>
      <w:r w:rsidRPr="00305D26">
        <w:softHyphen/>
        <w:t xml:space="preserve">давно сформулирована В. В. Белоусовым и В. Н. </w:t>
      </w:r>
      <w:proofErr w:type="spellStart"/>
      <w:r w:rsidRPr="00305D26">
        <w:t>Шолпо</w:t>
      </w:r>
      <w:proofErr w:type="spellEnd"/>
      <w:r w:rsidRPr="00305D26">
        <w:t xml:space="preserve"> [2]: «...</w:t>
      </w:r>
      <w:proofErr w:type="gramStart"/>
      <w:r w:rsidRPr="00305D26">
        <w:t>В</w:t>
      </w:r>
      <w:proofErr w:type="gramEnd"/>
      <w:r w:rsidRPr="00305D26">
        <w:t xml:space="preserve"> землетрясении... мы получаем право видеть... кратковременное сиюминутное выражение тектонических движений. Землетрясения дают возможность как бы анатомировать тектонические движения...» [2, с. 48].</w:t>
      </w:r>
    </w:p>
    <w:p w:rsidR="00B001D1" w:rsidRPr="00305D26" w:rsidRDefault="00B001D1" w:rsidP="00B001D1">
      <w:pPr>
        <w:ind w:firstLine="709"/>
        <w:jc w:val="both"/>
      </w:pPr>
      <w:r w:rsidRPr="00305D26">
        <w:t xml:space="preserve">Об активности литосферы однозначно свидетельствуют и проявления </w:t>
      </w:r>
      <w:proofErr w:type="spellStart"/>
      <w:r w:rsidRPr="00305D26">
        <w:t>магматизма</w:t>
      </w:r>
      <w:proofErr w:type="spellEnd"/>
      <w:r w:rsidRPr="00305D26">
        <w:t>. По площадям распространения и объемам кайнозойских ба</w:t>
      </w:r>
      <w:r w:rsidRPr="00305D26">
        <w:softHyphen/>
        <w:t>зальтов и вулканических построек также можно оценивать степень кай</w:t>
      </w:r>
      <w:r w:rsidRPr="00305D26">
        <w:softHyphen/>
        <w:t>нозойской геодинамической активности. Вулканизм проявляется дискрет</w:t>
      </w:r>
      <w:r w:rsidRPr="00305D26">
        <w:softHyphen/>
        <w:t xml:space="preserve">но, но характеризует длительный период однонаправленного процесса подготовки условий для образования </w:t>
      </w:r>
      <w:proofErr w:type="spellStart"/>
      <w:r w:rsidRPr="00305D26">
        <w:t>родоначальных</w:t>
      </w:r>
      <w:proofErr w:type="spellEnd"/>
      <w:r w:rsidRPr="00305D26">
        <w:t xml:space="preserve"> расплавов в верхней мантии и путей их проникновения па земную поверхность.</w:t>
      </w:r>
    </w:p>
    <w:p w:rsidR="00B001D1" w:rsidRPr="00305D26" w:rsidRDefault="00B001D1" w:rsidP="00B001D1">
      <w:pPr>
        <w:ind w:firstLine="709"/>
        <w:jc w:val="both"/>
      </w:pPr>
      <w:r w:rsidRPr="00305D26">
        <w:t>В определенной мере показателем геодинамической активности лито</w:t>
      </w:r>
      <w:r w:rsidRPr="00305D26">
        <w:softHyphen/>
        <w:t>сферы является плотность теплового потока. По сравнению с характери</w:t>
      </w:r>
      <w:r w:rsidRPr="00305D26">
        <w:softHyphen/>
        <w:t>стиками движений или сейсмичностью передача глубинной тепловой энергии отстает во времени от других динамических процессов в лито</w:t>
      </w:r>
      <w:r w:rsidRPr="00305D26">
        <w:softHyphen/>
        <w:t>сфере. Но активизация литосферы не развивается и не затухает мгно</w:t>
      </w:r>
      <w:r w:rsidRPr="00305D26">
        <w:softHyphen/>
        <w:t>венно. Можно показать, что разогревание литосферы требует сотен ты</w:t>
      </w:r>
      <w:r w:rsidRPr="00305D26">
        <w:softHyphen/>
        <w:t>сяч лет и более, а длительность прогрева при постоянстве температуры на ее подошве пропорциональна толщине литосферы [6, 7]. Кайнозой</w:t>
      </w:r>
      <w:r w:rsidRPr="00305D26">
        <w:softHyphen/>
        <w:t>ский вулканизм и тепловой поток необходимо рассматривать как процесс и физическое поле, отражающее геодинамическую активность за продол</w:t>
      </w:r>
      <w:r w:rsidRPr="00305D26">
        <w:softHyphen/>
        <w:t>жительный период времени. Нельзя исключать из рассмотрения и такую ситуацию, когда локализованный на небольших площадях повышенный тепловой поток является результатом неравномерного остывания больших по площади территорий и, естественно, совершенно не свидетельствует о современной активизации. Следовательно, только по величине тепло</w:t>
      </w:r>
      <w:r w:rsidRPr="00305D26">
        <w:softHyphen/>
        <w:t>вого потока нельзя судить о геодинамической активности литосферы. Де</w:t>
      </w:r>
      <w:r w:rsidRPr="00305D26">
        <w:softHyphen/>
        <w:t>лать заключение об этом можно только по синхронному проявлению комплекса признаков.</w:t>
      </w:r>
    </w:p>
    <w:p w:rsidR="00B001D1" w:rsidRPr="00305D26" w:rsidRDefault="00B001D1" w:rsidP="00B001D1">
      <w:pPr>
        <w:ind w:firstLine="709"/>
        <w:jc w:val="both"/>
      </w:pPr>
      <w:r w:rsidRPr="00305D26">
        <w:t>Возникает необходимость отображения перечисленной геолого-геофизической информации в виде некоторого обобщенного показателя, учи</w:t>
      </w:r>
      <w:r w:rsidRPr="00305D26">
        <w:softHyphen/>
        <w:t>тывающего возможные вариации образующих его параметров. Естествен подход к получению такого показателя с позиций множественного корре</w:t>
      </w:r>
      <w:r w:rsidRPr="00305D26">
        <w:softHyphen/>
        <w:t>ляционно-регрессионного анализа. Но для его осуществления необходимо знать, хотя бы в условных единицах, численное значение величины геодинамической активности литосферы. Поэтому математический подход к анализу данных в рассматриваемом случае пока не пригоден.</w:t>
      </w:r>
    </w:p>
    <w:p w:rsidR="00B001D1" w:rsidRPr="00305D26" w:rsidRDefault="00B001D1" w:rsidP="00B001D1">
      <w:pPr>
        <w:ind w:firstLine="709"/>
        <w:jc w:val="both"/>
      </w:pPr>
      <w:r w:rsidRPr="00305D26">
        <w:t xml:space="preserve">Учитывая неприемлемость статистического подхода к преобразованию перечисленных признаков, предпринята попытка </w:t>
      </w:r>
      <w:proofErr w:type="spellStart"/>
      <w:r w:rsidRPr="00305D26">
        <w:t>полуколичественно</w:t>
      </w:r>
      <w:proofErr w:type="spellEnd"/>
      <w:r w:rsidRPr="00305D26">
        <w:t xml:space="preserve"> выразить степень кайнозойской активности литосферы через комплекс</w:t>
      </w:r>
      <w:r w:rsidRPr="00305D26">
        <w:softHyphen/>
        <w:t>ный качественный критерий, являющийся в данном случае интегральным показателем признаков, представленных в количественной форме: амплитуд движений, сейсмического потенциала, приметой мощности литосфе</w:t>
      </w:r>
      <w:r w:rsidRPr="00305D26">
        <w:softHyphen/>
        <w:t>ры, плотности теплового потока и площади распространения кайнозойских магматических образований. При таком подходе отсутствие данных по одному из признаков или их отклонение от среднего значения не влияют на интегральный показатель.</w:t>
      </w:r>
    </w:p>
    <w:p w:rsidR="00B001D1" w:rsidRPr="00305D26" w:rsidRDefault="00B001D1" w:rsidP="00B001D1">
      <w:pPr>
        <w:ind w:firstLine="709"/>
        <w:jc w:val="both"/>
      </w:pPr>
      <w:r w:rsidRPr="00305D26">
        <w:t>Из анализа признаков можно наметить пять уровней градации сте</w:t>
      </w:r>
      <w:r w:rsidRPr="00305D26">
        <w:softHyphen/>
        <w:t>пени геодинамической активности литосферы в кайнозое: очень низкая, низкая, средняя, высокая и очень высокая, которым соответствуют кон</w:t>
      </w:r>
      <w:r w:rsidRPr="00305D26">
        <w:softHyphen/>
        <w:t>кретные средние значения численных характеристик отдельных пара</w:t>
      </w:r>
      <w:r w:rsidRPr="00305D26">
        <w:softHyphen/>
        <w:t>метров (см. таблицу). При такой постановке вопроса суммарные резуль</w:t>
      </w:r>
      <w:r w:rsidRPr="00305D26">
        <w:softHyphen/>
        <w:t>таты геодинамических исследований через интегральный показатель мож</w:t>
      </w:r>
      <w:r w:rsidRPr="00305D26">
        <w:softHyphen/>
        <w:t>но изображать на карте — старейшем и основном геологическом докумен</w:t>
      </w:r>
      <w:r w:rsidRPr="00305D26">
        <w:softHyphen/>
        <w:t>те. Интегральный показатель позволяет суммировать большую информа</w:t>
      </w:r>
      <w:r w:rsidRPr="00305D26">
        <w:softHyphen/>
        <w:t>цию в одном условном знаке [12].</w:t>
      </w:r>
    </w:p>
    <w:p w:rsidR="000C1836" w:rsidRPr="00305D26" w:rsidRDefault="000C1836" w:rsidP="000C1836">
      <w:pPr>
        <w:ind w:firstLine="709"/>
        <w:jc w:val="both"/>
      </w:pPr>
      <w:r w:rsidRPr="00305D26">
        <w:t>Принципы и приемы составления карт геодинамической активности пока недостаточно разработаны и находятся в состоянии логико-методи</w:t>
      </w:r>
      <w:r w:rsidRPr="00305D26">
        <w:softHyphen/>
        <w:t>ческого оформления. Может быть несколько подходов к графическому отображению степени и характера геодинамической активности в зави</w:t>
      </w:r>
      <w:r w:rsidRPr="00305D26">
        <w:softHyphen/>
        <w:t>симости от целей и задач исследования.</w:t>
      </w:r>
    </w:p>
    <w:p w:rsidR="00B001D1" w:rsidRPr="00305D26" w:rsidRDefault="00B001D1" w:rsidP="00B001D1">
      <w:pPr>
        <w:ind w:firstLine="709"/>
        <w:jc w:val="both"/>
      </w:pPr>
    </w:p>
    <w:p w:rsidR="00B001D1" w:rsidRPr="00305D26" w:rsidRDefault="00B001D1" w:rsidP="00B001D1">
      <w:pPr>
        <w:ind w:firstLine="709"/>
        <w:jc w:val="right"/>
      </w:pPr>
      <w:r w:rsidRPr="00305D26">
        <w:lastRenderedPageBreak/>
        <w:t>Таблица</w:t>
      </w:r>
    </w:p>
    <w:p w:rsidR="00B001D1" w:rsidRPr="00305D26" w:rsidRDefault="00B001D1" w:rsidP="00B001D1">
      <w:pPr>
        <w:ind w:firstLine="709"/>
        <w:jc w:val="center"/>
      </w:pPr>
      <w:r w:rsidRPr="00305D26">
        <w:t>Главные геолого-геофизические показатели геодинамической активности литосферы</w:t>
      </w:r>
    </w:p>
    <w:tbl>
      <w:tblPr>
        <w:tblStyle w:val="a7"/>
        <w:tblW w:w="0" w:type="auto"/>
        <w:tblInd w:w="142" w:type="dxa"/>
        <w:tblLook w:val="04A0" w:firstRow="1" w:lastRow="0" w:firstColumn="1" w:lastColumn="0" w:noHBand="0" w:noVBand="1"/>
      </w:tblPr>
      <w:tblGrid>
        <w:gridCol w:w="1502"/>
        <w:gridCol w:w="1489"/>
        <w:gridCol w:w="1368"/>
        <w:gridCol w:w="1505"/>
        <w:gridCol w:w="1440"/>
        <w:gridCol w:w="1157"/>
        <w:gridCol w:w="1025"/>
      </w:tblGrid>
      <w:tr w:rsidR="00B001D1" w:rsidRPr="00305D26" w:rsidTr="004059A2">
        <w:tc>
          <w:tcPr>
            <w:tcW w:w="1687" w:type="dxa"/>
          </w:tcPr>
          <w:p w:rsidR="00B001D1" w:rsidRPr="00305D26" w:rsidRDefault="00B001D1" w:rsidP="004059A2">
            <w:pPr>
              <w:jc w:val="center"/>
            </w:pPr>
            <w:r w:rsidRPr="00305D26">
              <w:t xml:space="preserve">Интегральный показатель </w:t>
            </w:r>
            <w:proofErr w:type="spellStart"/>
            <w:proofErr w:type="gramStart"/>
            <w:r w:rsidRPr="00305D26">
              <w:t>сте</w:t>
            </w:r>
            <w:proofErr w:type="spellEnd"/>
            <w:r w:rsidRPr="00305D26">
              <w:t>-пени</w:t>
            </w:r>
            <w:proofErr w:type="gramEnd"/>
            <w:r w:rsidRPr="00305D26">
              <w:t xml:space="preserve"> активности литосферы</w:t>
            </w:r>
          </w:p>
        </w:tc>
        <w:tc>
          <w:tcPr>
            <w:tcW w:w="1443" w:type="dxa"/>
          </w:tcPr>
          <w:p w:rsidR="00B001D1" w:rsidRPr="00305D26" w:rsidRDefault="00B001D1" w:rsidP="004059A2">
            <w:pPr>
              <w:jc w:val="center"/>
            </w:pPr>
            <w:r w:rsidRPr="00305D26">
              <w:t xml:space="preserve">Амплитуды вертикальных </w:t>
            </w:r>
            <w:proofErr w:type="spellStart"/>
            <w:proofErr w:type="gramStart"/>
            <w:r w:rsidRPr="00305D26">
              <w:t>неотектониче-ских</w:t>
            </w:r>
            <w:proofErr w:type="spellEnd"/>
            <w:proofErr w:type="gramEnd"/>
            <w:r w:rsidRPr="00305D26">
              <w:t xml:space="preserve"> </w:t>
            </w:r>
            <w:proofErr w:type="spellStart"/>
            <w:r w:rsidRPr="00305D26">
              <w:t>движе-ний</w:t>
            </w:r>
            <w:proofErr w:type="spellEnd"/>
            <w:r w:rsidRPr="00305D26">
              <w:t>, м</w:t>
            </w:r>
          </w:p>
        </w:tc>
        <w:tc>
          <w:tcPr>
            <w:tcW w:w="1543" w:type="dxa"/>
          </w:tcPr>
          <w:p w:rsidR="00B001D1" w:rsidRPr="00305D26" w:rsidRDefault="00B001D1" w:rsidP="004059A2">
            <w:pPr>
              <w:jc w:val="center"/>
            </w:pPr>
            <w:r w:rsidRPr="00305D26">
              <w:t xml:space="preserve">Амплитуды </w:t>
            </w:r>
            <w:proofErr w:type="gramStart"/>
            <w:r w:rsidRPr="00305D26">
              <w:t>горизонталь-</w:t>
            </w:r>
            <w:proofErr w:type="spellStart"/>
            <w:r w:rsidRPr="00305D26">
              <w:t>ных</w:t>
            </w:r>
            <w:proofErr w:type="spellEnd"/>
            <w:proofErr w:type="gramEnd"/>
            <w:r w:rsidRPr="00305D26">
              <w:t xml:space="preserve"> </w:t>
            </w:r>
            <w:proofErr w:type="spellStart"/>
            <w:r w:rsidRPr="00305D26">
              <w:t>неотекто-нических</w:t>
            </w:r>
            <w:proofErr w:type="spellEnd"/>
            <w:r w:rsidRPr="00305D26">
              <w:t xml:space="preserve"> </w:t>
            </w:r>
            <w:proofErr w:type="spellStart"/>
            <w:r w:rsidRPr="00305D26">
              <w:t>дви-жений</w:t>
            </w:r>
            <w:proofErr w:type="spellEnd"/>
            <w:r w:rsidRPr="00305D26">
              <w:t>, м</w:t>
            </w:r>
          </w:p>
        </w:tc>
        <w:tc>
          <w:tcPr>
            <w:tcW w:w="1039" w:type="dxa"/>
          </w:tcPr>
          <w:p w:rsidR="00B001D1" w:rsidRPr="00305D26" w:rsidRDefault="00B001D1" w:rsidP="004059A2">
            <w:pPr>
              <w:jc w:val="center"/>
            </w:pPr>
            <w:r w:rsidRPr="00305D26">
              <w:t>Сейсмический потенциал (</w:t>
            </w:r>
            <w:proofErr w:type="spellStart"/>
            <w:proofErr w:type="gramStart"/>
            <w:r w:rsidRPr="00305D26">
              <w:t>максималь-ная</w:t>
            </w:r>
            <w:proofErr w:type="spellEnd"/>
            <w:proofErr w:type="gramEnd"/>
            <w:r w:rsidRPr="00305D26">
              <w:t xml:space="preserve"> магниту-да известных </w:t>
            </w:r>
            <w:proofErr w:type="spellStart"/>
            <w:r w:rsidRPr="00305D26">
              <w:t>землетрясе-ний</w:t>
            </w:r>
            <w:proofErr w:type="spellEnd"/>
            <w:r w:rsidRPr="00305D26">
              <w:t>)</w:t>
            </w:r>
          </w:p>
        </w:tc>
        <w:tc>
          <w:tcPr>
            <w:tcW w:w="1257" w:type="dxa"/>
          </w:tcPr>
          <w:p w:rsidR="00B001D1" w:rsidRPr="00305D26" w:rsidRDefault="00B001D1" w:rsidP="004059A2">
            <w:pPr>
              <w:jc w:val="center"/>
            </w:pPr>
            <w:r w:rsidRPr="00305D26">
              <w:t xml:space="preserve">Площадь </w:t>
            </w:r>
            <w:proofErr w:type="gramStart"/>
            <w:r w:rsidRPr="00305D26">
              <w:t xml:space="preserve">рас- </w:t>
            </w:r>
            <w:proofErr w:type="spellStart"/>
            <w:r w:rsidRPr="00305D26">
              <w:t>пространения</w:t>
            </w:r>
            <w:proofErr w:type="spellEnd"/>
            <w:proofErr w:type="gramEnd"/>
            <w:r w:rsidRPr="00305D26">
              <w:t xml:space="preserve"> кайнозойских </w:t>
            </w:r>
            <w:proofErr w:type="spellStart"/>
            <w:r w:rsidRPr="00305D26">
              <w:t>магматичес</w:t>
            </w:r>
            <w:proofErr w:type="spellEnd"/>
            <w:r w:rsidRPr="00305D26">
              <w:t xml:space="preserve">-ких </w:t>
            </w:r>
            <w:proofErr w:type="spellStart"/>
            <w:r w:rsidRPr="00305D26">
              <w:t>образова-ний</w:t>
            </w:r>
            <w:proofErr w:type="spellEnd"/>
            <w:r w:rsidRPr="00305D26">
              <w:t>, %</w:t>
            </w:r>
          </w:p>
        </w:tc>
        <w:tc>
          <w:tcPr>
            <w:tcW w:w="1258" w:type="dxa"/>
          </w:tcPr>
          <w:p w:rsidR="00B001D1" w:rsidRPr="00305D26" w:rsidRDefault="00B001D1" w:rsidP="004059A2">
            <w:pPr>
              <w:jc w:val="center"/>
              <w:rPr>
                <w:vertAlign w:val="superscript"/>
              </w:rPr>
            </w:pPr>
            <w:r w:rsidRPr="00305D26">
              <w:t>Плотность теплового потока, мВт/м</w:t>
            </w:r>
            <w:r w:rsidRPr="00305D26">
              <w:rPr>
                <w:vertAlign w:val="superscript"/>
              </w:rPr>
              <w:t>2</w:t>
            </w:r>
          </w:p>
        </w:tc>
        <w:tc>
          <w:tcPr>
            <w:tcW w:w="1258" w:type="dxa"/>
          </w:tcPr>
          <w:p w:rsidR="00B001D1" w:rsidRPr="00305D26" w:rsidRDefault="00B001D1" w:rsidP="004059A2">
            <w:pPr>
              <w:jc w:val="center"/>
            </w:pPr>
            <w:proofErr w:type="gramStart"/>
            <w:r w:rsidRPr="00305D26">
              <w:t>Пример-</w:t>
            </w:r>
            <w:proofErr w:type="spellStart"/>
            <w:r w:rsidRPr="00305D26">
              <w:t>ная</w:t>
            </w:r>
            <w:proofErr w:type="spellEnd"/>
            <w:proofErr w:type="gramEnd"/>
            <w:r w:rsidRPr="00305D26">
              <w:t xml:space="preserve"> </w:t>
            </w:r>
            <w:proofErr w:type="spellStart"/>
            <w:r w:rsidRPr="00305D26">
              <w:t>мощ-ность</w:t>
            </w:r>
            <w:proofErr w:type="spellEnd"/>
            <w:r w:rsidRPr="00305D26">
              <w:t xml:space="preserve"> ли-</w:t>
            </w:r>
            <w:proofErr w:type="spellStart"/>
            <w:r w:rsidRPr="00305D26">
              <w:t>тосферы</w:t>
            </w:r>
            <w:proofErr w:type="spellEnd"/>
            <w:r w:rsidRPr="00305D26">
              <w:t>, км</w:t>
            </w:r>
          </w:p>
        </w:tc>
      </w:tr>
      <w:tr w:rsidR="00B001D1" w:rsidRPr="00305D26" w:rsidTr="004059A2">
        <w:tc>
          <w:tcPr>
            <w:tcW w:w="1687" w:type="dxa"/>
          </w:tcPr>
          <w:p w:rsidR="00B001D1" w:rsidRPr="00305D26" w:rsidRDefault="00B001D1" w:rsidP="004059A2">
            <w:pPr>
              <w:jc w:val="center"/>
            </w:pPr>
            <w:r w:rsidRPr="00305D26">
              <w:t>1</w:t>
            </w:r>
          </w:p>
          <w:p w:rsidR="00B001D1" w:rsidRPr="00305D26" w:rsidRDefault="00B001D1" w:rsidP="004059A2">
            <w:pPr>
              <w:jc w:val="center"/>
            </w:pPr>
            <w:r w:rsidRPr="00305D26">
              <w:t>очень низкая</w:t>
            </w:r>
          </w:p>
        </w:tc>
        <w:tc>
          <w:tcPr>
            <w:tcW w:w="1443" w:type="dxa"/>
            <w:vAlign w:val="center"/>
          </w:tcPr>
          <w:p w:rsidR="00B001D1" w:rsidRPr="00305D26" w:rsidRDefault="00B001D1" w:rsidP="004059A2">
            <w:pPr>
              <w:jc w:val="center"/>
            </w:pPr>
            <w:r w:rsidRPr="00305D26">
              <w:t>250</w:t>
            </w:r>
          </w:p>
        </w:tc>
        <w:tc>
          <w:tcPr>
            <w:tcW w:w="1543" w:type="dxa"/>
            <w:vAlign w:val="center"/>
          </w:tcPr>
          <w:p w:rsidR="00B001D1" w:rsidRPr="00305D26" w:rsidRDefault="00B001D1" w:rsidP="004059A2">
            <w:pPr>
              <w:jc w:val="center"/>
              <w:rPr>
                <w:vertAlign w:val="superscript"/>
              </w:rPr>
            </w:pPr>
            <w:r w:rsidRPr="00305D26">
              <w:t>10</w:t>
            </w:r>
            <w:r w:rsidRPr="00305D26">
              <w:rPr>
                <w:vertAlign w:val="superscript"/>
              </w:rPr>
              <w:t>0</w:t>
            </w:r>
          </w:p>
        </w:tc>
        <w:tc>
          <w:tcPr>
            <w:tcW w:w="1039" w:type="dxa"/>
            <w:vAlign w:val="center"/>
          </w:tcPr>
          <w:p w:rsidR="00B001D1" w:rsidRPr="00305D26" w:rsidRDefault="00B001D1" w:rsidP="004059A2">
            <w:pPr>
              <w:jc w:val="center"/>
            </w:pPr>
            <w:r w:rsidRPr="00305D26">
              <w:t>−</w:t>
            </w:r>
          </w:p>
        </w:tc>
        <w:tc>
          <w:tcPr>
            <w:tcW w:w="1257" w:type="dxa"/>
            <w:vAlign w:val="center"/>
          </w:tcPr>
          <w:p w:rsidR="00B001D1" w:rsidRPr="00305D26" w:rsidRDefault="00B001D1" w:rsidP="004059A2">
            <w:pPr>
              <w:jc w:val="center"/>
            </w:pPr>
            <w:r w:rsidRPr="00305D26">
              <w:t>−</w:t>
            </w:r>
          </w:p>
        </w:tc>
        <w:tc>
          <w:tcPr>
            <w:tcW w:w="1258" w:type="dxa"/>
            <w:vAlign w:val="center"/>
          </w:tcPr>
          <w:p w:rsidR="00B001D1" w:rsidRPr="00305D26" w:rsidRDefault="00B001D1" w:rsidP="004059A2">
            <w:pPr>
              <w:jc w:val="center"/>
              <w:rPr>
                <w:lang w:val="en-US"/>
              </w:rPr>
            </w:pPr>
            <w:r w:rsidRPr="00305D26">
              <w:t>≤</w:t>
            </w:r>
            <w:r w:rsidRPr="00305D26">
              <w:rPr>
                <w:lang w:val="en-US"/>
              </w:rPr>
              <w:t xml:space="preserve"> 30</w:t>
            </w:r>
          </w:p>
        </w:tc>
        <w:tc>
          <w:tcPr>
            <w:tcW w:w="1258" w:type="dxa"/>
            <w:vAlign w:val="center"/>
          </w:tcPr>
          <w:p w:rsidR="00B001D1" w:rsidRPr="00305D26" w:rsidRDefault="00B001D1" w:rsidP="004059A2">
            <w:pPr>
              <w:jc w:val="center"/>
              <w:rPr>
                <w:lang w:val="en-US"/>
              </w:rPr>
            </w:pPr>
            <w:r w:rsidRPr="00305D26">
              <w:t>≥</w:t>
            </w:r>
            <w:r w:rsidRPr="00305D26">
              <w:rPr>
                <w:lang w:val="en-US"/>
              </w:rPr>
              <w:t xml:space="preserve"> 200</w:t>
            </w:r>
          </w:p>
        </w:tc>
      </w:tr>
      <w:tr w:rsidR="00B001D1" w:rsidRPr="00305D26" w:rsidTr="004059A2">
        <w:tc>
          <w:tcPr>
            <w:tcW w:w="1687" w:type="dxa"/>
          </w:tcPr>
          <w:p w:rsidR="00B001D1" w:rsidRPr="00305D26" w:rsidRDefault="00B001D1" w:rsidP="004059A2">
            <w:pPr>
              <w:jc w:val="center"/>
            </w:pPr>
            <w:r w:rsidRPr="00305D26">
              <w:t>2</w:t>
            </w:r>
          </w:p>
          <w:p w:rsidR="00B001D1" w:rsidRPr="00305D26" w:rsidRDefault="00B001D1" w:rsidP="004059A2">
            <w:pPr>
              <w:jc w:val="center"/>
            </w:pPr>
            <w:r w:rsidRPr="00305D26">
              <w:t>низкая</w:t>
            </w:r>
          </w:p>
        </w:tc>
        <w:tc>
          <w:tcPr>
            <w:tcW w:w="1443" w:type="dxa"/>
            <w:vAlign w:val="center"/>
          </w:tcPr>
          <w:p w:rsidR="00B001D1" w:rsidRPr="00305D26" w:rsidRDefault="00B001D1" w:rsidP="004059A2">
            <w:pPr>
              <w:jc w:val="center"/>
            </w:pPr>
            <w:r w:rsidRPr="00305D26">
              <w:t>250-500</w:t>
            </w:r>
          </w:p>
        </w:tc>
        <w:tc>
          <w:tcPr>
            <w:tcW w:w="1543" w:type="dxa"/>
            <w:vAlign w:val="center"/>
          </w:tcPr>
          <w:p w:rsidR="00B001D1" w:rsidRPr="00305D26" w:rsidRDefault="00B001D1" w:rsidP="004059A2">
            <w:pPr>
              <w:jc w:val="center"/>
            </w:pPr>
            <w:r w:rsidRPr="00305D26">
              <w:t>10</w:t>
            </w:r>
            <w:r w:rsidRPr="00305D26">
              <w:rPr>
                <w:vertAlign w:val="superscript"/>
              </w:rPr>
              <w:t>1</w:t>
            </w:r>
          </w:p>
        </w:tc>
        <w:tc>
          <w:tcPr>
            <w:tcW w:w="1039" w:type="dxa"/>
            <w:vAlign w:val="center"/>
          </w:tcPr>
          <w:p w:rsidR="00B001D1" w:rsidRPr="00305D26" w:rsidRDefault="00B001D1" w:rsidP="004059A2">
            <w:pPr>
              <w:jc w:val="center"/>
            </w:pPr>
            <w:r w:rsidRPr="00305D26">
              <w:t>−</w:t>
            </w:r>
          </w:p>
        </w:tc>
        <w:tc>
          <w:tcPr>
            <w:tcW w:w="1257" w:type="dxa"/>
            <w:vAlign w:val="center"/>
          </w:tcPr>
          <w:p w:rsidR="00B001D1" w:rsidRPr="00305D26" w:rsidRDefault="00B001D1" w:rsidP="004059A2">
            <w:pPr>
              <w:jc w:val="center"/>
            </w:pPr>
            <w:r w:rsidRPr="00305D26">
              <w:t>−</w:t>
            </w:r>
          </w:p>
        </w:tc>
        <w:tc>
          <w:tcPr>
            <w:tcW w:w="1258" w:type="dxa"/>
            <w:vAlign w:val="center"/>
          </w:tcPr>
          <w:p w:rsidR="00B001D1" w:rsidRPr="00305D26" w:rsidRDefault="00B001D1" w:rsidP="004059A2">
            <w:pPr>
              <w:jc w:val="center"/>
              <w:rPr>
                <w:lang w:val="en-US"/>
              </w:rPr>
            </w:pPr>
            <w:r w:rsidRPr="00305D26">
              <w:rPr>
                <w:lang w:val="en-US"/>
              </w:rPr>
              <w:t>30-50</w:t>
            </w:r>
          </w:p>
        </w:tc>
        <w:tc>
          <w:tcPr>
            <w:tcW w:w="1258" w:type="dxa"/>
            <w:vAlign w:val="center"/>
          </w:tcPr>
          <w:p w:rsidR="00B001D1" w:rsidRPr="00305D26" w:rsidRDefault="00B001D1" w:rsidP="004059A2">
            <w:pPr>
              <w:jc w:val="center"/>
              <w:rPr>
                <w:lang w:val="en-US"/>
              </w:rPr>
            </w:pPr>
            <w:r w:rsidRPr="00305D26">
              <w:rPr>
                <w:lang w:val="en-US"/>
              </w:rPr>
              <w:t>150-200</w:t>
            </w:r>
          </w:p>
        </w:tc>
      </w:tr>
      <w:tr w:rsidR="00B001D1" w:rsidRPr="00305D26" w:rsidTr="004059A2">
        <w:tc>
          <w:tcPr>
            <w:tcW w:w="1687" w:type="dxa"/>
          </w:tcPr>
          <w:p w:rsidR="00B001D1" w:rsidRPr="00305D26" w:rsidRDefault="00B001D1" w:rsidP="004059A2">
            <w:pPr>
              <w:jc w:val="center"/>
            </w:pPr>
            <w:r w:rsidRPr="00305D26">
              <w:t>3</w:t>
            </w:r>
          </w:p>
          <w:p w:rsidR="00B001D1" w:rsidRPr="00305D26" w:rsidRDefault="00B001D1" w:rsidP="004059A2">
            <w:pPr>
              <w:jc w:val="center"/>
            </w:pPr>
            <w:r w:rsidRPr="00305D26">
              <w:t>средняя</w:t>
            </w:r>
          </w:p>
        </w:tc>
        <w:tc>
          <w:tcPr>
            <w:tcW w:w="1443" w:type="dxa"/>
            <w:vAlign w:val="center"/>
          </w:tcPr>
          <w:p w:rsidR="00B001D1" w:rsidRPr="00305D26" w:rsidRDefault="00B001D1" w:rsidP="004059A2">
            <w:pPr>
              <w:jc w:val="center"/>
            </w:pPr>
            <w:r w:rsidRPr="00305D26">
              <w:t>500-1000</w:t>
            </w:r>
          </w:p>
        </w:tc>
        <w:tc>
          <w:tcPr>
            <w:tcW w:w="1543" w:type="dxa"/>
            <w:vAlign w:val="center"/>
          </w:tcPr>
          <w:p w:rsidR="00B001D1" w:rsidRPr="00305D26" w:rsidRDefault="00B001D1" w:rsidP="004059A2">
            <w:pPr>
              <w:jc w:val="center"/>
            </w:pPr>
            <w:r w:rsidRPr="00305D26">
              <w:t>10</w:t>
            </w:r>
            <w:r w:rsidRPr="00305D26">
              <w:rPr>
                <w:vertAlign w:val="superscript"/>
              </w:rPr>
              <w:t>2</w:t>
            </w:r>
          </w:p>
        </w:tc>
        <w:tc>
          <w:tcPr>
            <w:tcW w:w="1039" w:type="dxa"/>
            <w:vAlign w:val="center"/>
          </w:tcPr>
          <w:p w:rsidR="00B001D1" w:rsidRPr="00305D26" w:rsidRDefault="00B001D1" w:rsidP="004059A2">
            <w:pPr>
              <w:jc w:val="center"/>
            </w:pPr>
            <w:r w:rsidRPr="00305D26">
              <w:t>4</w:t>
            </w:r>
          </w:p>
        </w:tc>
        <w:tc>
          <w:tcPr>
            <w:tcW w:w="1257" w:type="dxa"/>
            <w:vAlign w:val="center"/>
          </w:tcPr>
          <w:p w:rsidR="00B001D1" w:rsidRPr="00305D26" w:rsidRDefault="00B001D1" w:rsidP="004059A2">
            <w:pPr>
              <w:jc w:val="center"/>
            </w:pPr>
            <w:r w:rsidRPr="00305D26">
              <w:rPr>
                <w:lang w:val="en-US"/>
              </w:rPr>
              <w:t>1 (</w:t>
            </w:r>
            <w:r w:rsidRPr="00305D26">
              <w:t>редкие вулканы)</w:t>
            </w:r>
          </w:p>
        </w:tc>
        <w:tc>
          <w:tcPr>
            <w:tcW w:w="1258" w:type="dxa"/>
            <w:vAlign w:val="center"/>
          </w:tcPr>
          <w:p w:rsidR="00B001D1" w:rsidRPr="00305D26" w:rsidRDefault="00B001D1" w:rsidP="004059A2">
            <w:pPr>
              <w:jc w:val="center"/>
              <w:rPr>
                <w:lang w:val="en-US"/>
              </w:rPr>
            </w:pPr>
            <w:r w:rsidRPr="00305D26">
              <w:rPr>
                <w:lang w:val="en-US"/>
              </w:rPr>
              <w:t>50-70</w:t>
            </w:r>
          </w:p>
        </w:tc>
        <w:tc>
          <w:tcPr>
            <w:tcW w:w="1258" w:type="dxa"/>
            <w:vAlign w:val="center"/>
          </w:tcPr>
          <w:p w:rsidR="00B001D1" w:rsidRPr="00305D26" w:rsidRDefault="00B001D1" w:rsidP="004059A2">
            <w:pPr>
              <w:jc w:val="center"/>
              <w:rPr>
                <w:lang w:val="en-US"/>
              </w:rPr>
            </w:pPr>
            <w:r w:rsidRPr="00305D26">
              <w:rPr>
                <w:lang w:val="en-US"/>
              </w:rPr>
              <w:t>100-150</w:t>
            </w:r>
          </w:p>
        </w:tc>
      </w:tr>
      <w:tr w:rsidR="00B001D1" w:rsidRPr="00305D26" w:rsidTr="004059A2">
        <w:tc>
          <w:tcPr>
            <w:tcW w:w="1687" w:type="dxa"/>
          </w:tcPr>
          <w:p w:rsidR="00B001D1" w:rsidRPr="00305D26" w:rsidRDefault="00B001D1" w:rsidP="004059A2">
            <w:pPr>
              <w:jc w:val="center"/>
            </w:pPr>
            <w:r w:rsidRPr="00305D26">
              <w:t>4</w:t>
            </w:r>
          </w:p>
          <w:p w:rsidR="00B001D1" w:rsidRPr="00305D26" w:rsidRDefault="00B001D1" w:rsidP="004059A2">
            <w:pPr>
              <w:jc w:val="center"/>
            </w:pPr>
            <w:r w:rsidRPr="00305D26">
              <w:t>высокая</w:t>
            </w:r>
          </w:p>
        </w:tc>
        <w:tc>
          <w:tcPr>
            <w:tcW w:w="1443" w:type="dxa"/>
            <w:vAlign w:val="center"/>
          </w:tcPr>
          <w:p w:rsidR="00B001D1" w:rsidRPr="00305D26" w:rsidRDefault="00B001D1" w:rsidP="004059A2">
            <w:pPr>
              <w:jc w:val="center"/>
            </w:pPr>
            <w:r w:rsidRPr="00305D26">
              <w:t>1000-2000</w:t>
            </w:r>
          </w:p>
        </w:tc>
        <w:tc>
          <w:tcPr>
            <w:tcW w:w="1543" w:type="dxa"/>
            <w:vAlign w:val="center"/>
          </w:tcPr>
          <w:p w:rsidR="00B001D1" w:rsidRPr="00305D26" w:rsidRDefault="00B001D1" w:rsidP="004059A2">
            <w:pPr>
              <w:jc w:val="center"/>
            </w:pPr>
            <w:r w:rsidRPr="00305D26">
              <w:t>10</w:t>
            </w:r>
            <w:r w:rsidRPr="00305D26">
              <w:rPr>
                <w:vertAlign w:val="superscript"/>
              </w:rPr>
              <w:t>3</w:t>
            </w:r>
          </w:p>
        </w:tc>
        <w:tc>
          <w:tcPr>
            <w:tcW w:w="1039" w:type="dxa"/>
            <w:vAlign w:val="center"/>
          </w:tcPr>
          <w:p w:rsidR="00B001D1" w:rsidRPr="00305D26" w:rsidRDefault="00B001D1" w:rsidP="004059A2">
            <w:pPr>
              <w:jc w:val="center"/>
              <w:rPr>
                <w:lang w:val="en-US"/>
              </w:rPr>
            </w:pPr>
            <w:r w:rsidRPr="00305D26">
              <w:rPr>
                <w:lang w:val="en-US"/>
              </w:rPr>
              <w:t>&lt; 4-6</w:t>
            </w:r>
          </w:p>
        </w:tc>
        <w:tc>
          <w:tcPr>
            <w:tcW w:w="1257" w:type="dxa"/>
            <w:vAlign w:val="center"/>
          </w:tcPr>
          <w:p w:rsidR="00B001D1" w:rsidRPr="00305D26" w:rsidRDefault="00B001D1" w:rsidP="004059A2">
            <w:pPr>
              <w:jc w:val="center"/>
            </w:pPr>
            <w:r w:rsidRPr="00305D26">
              <w:t>1-10</w:t>
            </w:r>
          </w:p>
        </w:tc>
        <w:tc>
          <w:tcPr>
            <w:tcW w:w="1258" w:type="dxa"/>
            <w:vAlign w:val="center"/>
          </w:tcPr>
          <w:p w:rsidR="00B001D1" w:rsidRPr="00305D26" w:rsidRDefault="00B001D1" w:rsidP="004059A2">
            <w:pPr>
              <w:jc w:val="center"/>
              <w:rPr>
                <w:lang w:val="en-US"/>
              </w:rPr>
            </w:pPr>
            <w:r w:rsidRPr="00305D26">
              <w:rPr>
                <w:lang w:val="en-US"/>
              </w:rPr>
              <w:t>70-90</w:t>
            </w:r>
          </w:p>
        </w:tc>
        <w:tc>
          <w:tcPr>
            <w:tcW w:w="1258" w:type="dxa"/>
            <w:vAlign w:val="center"/>
          </w:tcPr>
          <w:p w:rsidR="00B001D1" w:rsidRPr="00305D26" w:rsidRDefault="00B001D1" w:rsidP="004059A2">
            <w:pPr>
              <w:jc w:val="center"/>
              <w:rPr>
                <w:lang w:val="en-US"/>
              </w:rPr>
            </w:pPr>
            <w:r w:rsidRPr="00305D26">
              <w:rPr>
                <w:lang w:val="en-US"/>
              </w:rPr>
              <w:t>70-100</w:t>
            </w:r>
          </w:p>
        </w:tc>
      </w:tr>
      <w:tr w:rsidR="00B001D1" w:rsidRPr="00305D26" w:rsidTr="004059A2">
        <w:tc>
          <w:tcPr>
            <w:tcW w:w="1687" w:type="dxa"/>
          </w:tcPr>
          <w:p w:rsidR="00B001D1" w:rsidRPr="00305D26" w:rsidRDefault="00B001D1" w:rsidP="004059A2">
            <w:pPr>
              <w:jc w:val="center"/>
            </w:pPr>
            <w:r w:rsidRPr="00305D26">
              <w:t>5</w:t>
            </w:r>
          </w:p>
          <w:p w:rsidR="00B001D1" w:rsidRPr="00305D26" w:rsidRDefault="00B001D1" w:rsidP="004059A2">
            <w:pPr>
              <w:jc w:val="center"/>
            </w:pPr>
            <w:r w:rsidRPr="00305D26">
              <w:t>очень высокая</w:t>
            </w:r>
          </w:p>
        </w:tc>
        <w:tc>
          <w:tcPr>
            <w:tcW w:w="1443" w:type="dxa"/>
            <w:vAlign w:val="center"/>
          </w:tcPr>
          <w:p w:rsidR="00B001D1" w:rsidRPr="00305D26" w:rsidRDefault="00B001D1" w:rsidP="004059A2">
            <w:pPr>
              <w:jc w:val="center"/>
            </w:pPr>
            <w:r w:rsidRPr="00305D26">
              <w:t>2000</w:t>
            </w:r>
          </w:p>
        </w:tc>
        <w:tc>
          <w:tcPr>
            <w:tcW w:w="1543" w:type="dxa"/>
            <w:vAlign w:val="center"/>
          </w:tcPr>
          <w:p w:rsidR="00B001D1" w:rsidRPr="00305D26" w:rsidRDefault="00B001D1" w:rsidP="004059A2">
            <w:pPr>
              <w:jc w:val="center"/>
            </w:pPr>
            <w:r w:rsidRPr="00305D26">
              <w:t>10</w:t>
            </w:r>
            <w:r w:rsidRPr="00305D26">
              <w:rPr>
                <w:vertAlign w:val="superscript"/>
              </w:rPr>
              <w:t>4</w:t>
            </w:r>
          </w:p>
        </w:tc>
        <w:tc>
          <w:tcPr>
            <w:tcW w:w="1039" w:type="dxa"/>
            <w:vAlign w:val="center"/>
          </w:tcPr>
          <w:p w:rsidR="00B001D1" w:rsidRPr="00305D26" w:rsidRDefault="00B001D1" w:rsidP="004059A2">
            <w:pPr>
              <w:jc w:val="center"/>
              <w:rPr>
                <w:lang w:val="en-US"/>
              </w:rPr>
            </w:pPr>
            <w:r w:rsidRPr="00305D26">
              <w:rPr>
                <w:lang w:val="en-US"/>
              </w:rPr>
              <w:t>&gt; 6</w:t>
            </w:r>
          </w:p>
        </w:tc>
        <w:tc>
          <w:tcPr>
            <w:tcW w:w="1257" w:type="dxa"/>
            <w:vAlign w:val="center"/>
          </w:tcPr>
          <w:p w:rsidR="00B001D1" w:rsidRPr="00305D26" w:rsidRDefault="00B001D1" w:rsidP="004059A2">
            <w:pPr>
              <w:jc w:val="center"/>
              <w:rPr>
                <w:lang w:val="en-US"/>
              </w:rPr>
            </w:pPr>
            <w:r w:rsidRPr="00305D26">
              <w:rPr>
                <w:lang w:val="en-US"/>
              </w:rPr>
              <w:t>&gt; 10</w:t>
            </w:r>
          </w:p>
        </w:tc>
        <w:tc>
          <w:tcPr>
            <w:tcW w:w="1258" w:type="dxa"/>
            <w:vAlign w:val="center"/>
          </w:tcPr>
          <w:p w:rsidR="00B001D1" w:rsidRPr="00305D26" w:rsidRDefault="00B001D1" w:rsidP="004059A2">
            <w:pPr>
              <w:jc w:val="center"/>
            </w:pPr>
            <w:r w:rsidRPr="00305D26">
              <w:rPr>
                <w:lang w:val="en-US"/>
              </w:rPr>
              <w:t>&gt; 90</w:t>
            </w:r>
          </w:p>
        </w:tc>
        <w:tc>
          <w:tcPr>
            <w:tcW w:w="1258" w:type="dxa"/>
            <w:vAlign w:val="center"/>
          </w:tcPr>
          <w:p w:rsidR="00B001D1" w:rsidRPr="00305D26" w:rsidRDefault="00B001D1" w:rsidP="004059A2">
            <w:pPr>
              <w:jc w:val="center"/>
            </w:pPr>
            <w:r w:rsidRPr="00305D26">
              <w:rPr>
                <w:lang w:val="en-US"/>
              </w:rPr>
              <w:t xml:space="preserve">70* </w:t>
            </w:r>
            <w:r w:rsidRPr="00305D26">
              <w:t>или</w:t>
            </w:r>
          </w:p>
          <w:p w:rsidR="00B001D1" w:rsidRPr="00305D26" w:rsidRDefault="00B001D1" w:rsidP="004059A2">
            <w:pPr>
              <w:jc w:val="center"/>
            </w:pPr>
            <w:r w:rsidRPr="00305D26">
              <w:t>150**</w:t>
            </w:r>
          </w:p>
        </w:tc>
      </w:tr>
    </w:tbl>
    <w:p w:rsidR="00B001D1" w:rsidRPr="00305D26" w:rsidRDefault="00B001D1" w:rsidP="00B001D1">
      <w:pPr>
        <w:ind w:firstLine="709"/>
        <w:jc w:val="both"/>
      </w:pPr>
      <w:r w:rsidRPr="00305D26">
        <w:t>Примечание. Прочерк означает отсутствие данных.</w:t>
      </w:r>
    </w:p>
    <w:p w:rsidR="00B001D1" w:rsidRPr="00305D26" w:rsidRDefault="00B001D1" w:rsidP="00B001D1">
      <w:pPr>
        <w:ind w:firstLine="709"/>
        <w:jc w:val="both"/>
      </w:pPr>
      <w:r w:rsidRPr="00305D26">
        <w:t>* Как правило, при нормальном развитии литосферы.</w:t>
      </w:r>
    </w:p>
    <w:p w:rsidR="00B001D1" w:rsidRPr="00305D26" w:rsidRDefault="00B001D1" w:rsidP="00B001D1">
      <w:pPr>
        <w:ind w:firstLine="709"/>
        <w:jc w:val="both"/>
      </w:pPr>
      <w:r w:rsidRPr="00305D26">
        <w:t>** При «сдвоении» литосферы в зонах континентальной коллизии.</w:t>
      </w:r>
    </w:p>
    <w:p w:rsidR="00B001D1" w:rsidRPr="00305D26" w:rsidRDefault="00B001D1" w:rsidP="00B001D1">
      <w:pPr>
        <w:ind w:firstLine="709"/>
        <w:jc w:val="both"/>
      </w:pPr>
    </w:p>
    <w:p w:rsidR="00B001D1" w:rsidRPr="00305D26" w:rsidRDefault="00B001D1" w:rsidP="00B001D1">
      <w:pPr>
        <w:ind w:firstLine="709"/>
        <w:jc w:val="both"/>
      </w:pPr>
      <w:r w:rsidRPr="00305D26">
        <w:t>Удачной следует считать попытку составления геодинамической кар</w:t>
      </w:r>
      <w:r w:rsidRPr="00305D26">
        <w:softHyphen/>
        <w:t xml:space="preserve">ты [5], под редакцией А. А. </w:t>
      </w:r>
      <w:proofErr w:type="spellStart"/>
      <w:r w:rsidRPr="00305D26">
        <w:t>Смыслова</w:t>
      </w:r>
      <w:proofErr w:type="spellEnd"/>
      <w:r w:rsidRPr="00305D26">
        <w:t>, на которой в пределах террито</w:t>
      </w:r>
      <w:r w:rsidRPr="00305D26">
        <w:softHyphen/>
        <w:t>рии СССР выделены геодинамические системы по преимущественному типу движений (поднятия, опускания), по морфологии (полигональные, линейные), а также по возрасту консолидации литосферы (древняя, зре</w:t>
      </w:r>
      <w:r w:rsidRPr="00305D26">
        <w:softHyphen/>
        <w:t>лая, молодая). При чтении карты по разным критериям выделяются не</w:t>
      </w:r>
      <w:r w:rsidRPr="00305D26">
        <w:softHyphen/>
        <w:t>сколько типов геодинамических систем, сформировавшихся в разное время на литосфере разной стадии зрелости. Возраст, а точнее, время «геодинамического» развития красной нитью проходит через всю систему условных обозначений карты.</w:t>
      </w:r>
    </w:p>
    <w:p w:rsidR="00B001D1" w:rsidRPr="00305D26" w:rsidRDefault="00B001D1" w:rsidP="00B001D1">
      <w:pPr>
        <w:ind w:firstLine="709"/>
        <w:jc w:val="both"/>
      </w:pPr>
      <w:r w:rsidRPr="00305D26">
        <w:t>Другой вариант подхода к отображению геодинамической активно</w:t>
      </w:r>
      <w:r w:rsidRPr="00305D26">
        <w:softHyphen/>
        <w:t>сти литосферы предложили Б. В. Ермаков, В. И. Семов и Ю. К. Щу</w:t>
      </w:r>
      <w:r w:rsidRPr="00305D26">
        <w:softHyphen/>
        <w:t>кин [8]. Они приняли для оценки современной тектонической активности литосферы три ведущих геофизических параметра: мощность земной ко</w:t>
      </w:r>
      <w:r w:rsidRPr="00305D26">
        <w:softHyphen/>
        <w:t xml:space="preserve">ры, скорость продольных волн вблизи поверхности </w:t>
      </w:r>
      <w:proofErr w:type="spellStart"/>
      <w:r w:rsidRPr="00305D26">
        <w:t>Мохо</w:t>
      </w:r>
      <w:proofErr w:type="spellEnd"/>
      <w:r w:rsidRPr="00305D26">
        <w:t xml:space="preserve"> и тепловой по</w:t>
      </w:r>
      <w:r w:rsidRPr="00305D26">
        <w:softHyphen/>
        <w:t>ток. Комплексный анализ этих характеристик позволил авторам по</w:t>
      </w:r>
      <w:r w:rsidRPr="00305D26">
        <w:softHyphen/>
        <w:t>строить карту активности (состояния вещества) верхов мантии, выделив четыре основных типа областей: слабоактивного состояния вещества, активного переуплотнения вещества, активного разуплотнения в у</w:t>
      </w:r>
      <w:r>
        <w:t>с</w:t>
      </w:r>
      <w:r w:rsidRPr="00305D26">
        <w:t>ловиях сжатия или условиях растяжения. При этом следует уточнить, что названные геофизические характеристики отражают современное состояние литосферы.</w:t>
      </w:r>
    </w:p>
    <w:p w:rsidR="00B001D1" w:rsidRPr="00305D26" w:rsidRDefault="00B001D1" w:rsidP="00B001D1">
      <w:pPr>
        <w:ind w:firstLine="709"/>
        <w:jc w:val="both"/>
      </w:pPr>
      <w:r w:rsidRPr="00305D26">
        <w:t>Учитывая опыт предшественников, а также представления об инте</w:t>
      </w:r>
      <w:r w:rsidRPr="00305D26">
        <w:softHyphen/>
        <w:t xml:space="preserve">гральном показателе геодинамической активности, изложенные выше, авторы попытались </w:t>
      </w:r>
      <w:proofErr w:type="spellStart"/>
      <w:r w:rsidRPr="00305D26">
        <w:t>картографически</w:t>
      </w:r>
      <w:proofErr w:type="spellEnd"/>
      <w:r w:rsidRPr="00305D26">
        <w:t xml:space="preserve"> отобразить активность литосферы Сибири в кайнозое.</w:t>
      </w:r>
    </w:p>
    <w:p w:rsidR="00B001D1" w:rsidRPr="00305D26" w:rsidRDefault="00B001D1" w:rsidP="00B001D1">
      <w:pPr>
        <w:ind w:firstLine="709"/>
        <w:jc w:val="both"/>
      </w:pPr>
      <w:r w:rsidRPr="00305D26">
        <w:t>В основу легенды карты геодинамической активности положены главные геолого-геофизические характеристики, дополненные рядом дру</w:t>
      </w:r>
      <w:r w:rsidRPr="00305D26">
        <w:softHyphen/>
        <w:t>гих вспомогательных обозначений (рис. 1). При составлении карты учте</w:t>
      </w:r>
      <w:r w:rsidRPr="00305D26">
        <w:softHyphen/>
        <w:t>ны материалы, опубликованные в [3, 7, 9, 14, 15 и др.]. На карте в соот</w:t>
      </w:r>
      <w:r w:rsidRPr="00305D26">
        <w:softHyphen/>
        <w:t>ветствии с интегральным показателем хорошо выделяются области с раз</w:t>
      </w:r>
      <w:r w:rsidRPr="00305D26">
        <w:softHyphen/>
        <w:t xml:space="preserve">ной </w:t>
      </w:r>
      <w:r w:rsidRPr="00305D26">
        <w:lastRenderedPageBreak/>
        <w:t>степенью геодинамической активности. Границы между областями проведены в основном в соответствии с контурами крупных неотектони</w:t>
      </w:r>
      <w:r w:rsidRPr="00305D26">
        <w:softHyphen/>
        <w:t>ческих структур, по генеральным разломам или тектоническим швам, ли</w:t>
      </w:r>
      <w:r w:rsidRPr="00305D26">
        <w:softHyphen/>
        <w:t>бо по эпицентральному полю землетрясений и геоморфологической си</w:t>
      </w:r>
      <w:r w:rsidRPr="00305D26">
        <w:softHyphen/>
        <w:t>туации. Таким образом, интегральный показатель при проведении границ учитывается в качестве эмерджентной характеристики. Именно она по комплексу геолого-геофизических данных и конкретной неотектонической ситуации дает основание в каждом отдельном случае при проведении границы на карте ориентироваться либо на контур неотектонических структур, либо на изолинии теплового потока, либо, как уже выше гово</w:t>
      </w:r>
      <w:r w:rsidRPr="00305D26">
        <w:softHyphen/>
        <w:t>рилось, на другие показатели.</w:t>
      </w:r>
    </w:p>
    <w:p w:rsidR="00B001D1" w:rsidRPr="00305D26" w:rsidRDefault="000C1836" w:rsidP="00B001D1">
      <w:pPr>
        <w:jc w:val="center"/>
      </w:pPr>
      <w:r w:rsidRPr="000C1836">
        <w:rPr>
          <w:noProof/>
        </w:rPr>
        <w:drawing>
          <wp:inline distT="0" distB="0" distL="0" distR="0">
            <wp:extent cx="6120130" cy="4559020"/>
            <wp:effectExtent l="0" t="0" r="0" b="0"/>
            <wp:docPr id="1" name="Рисунок 1" descr="D:\18НАУЧНАЯ РАБОТА\01СТАТЬИ\2017\ТРУДЫ\КНИГА\ТЕМА 3\Рисунки Обраб\[150] Геология и геофизика, 1987, №8, 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8НАУЧНАЯ РАБОТА\01СТАТЬИ\2017\ТРУДЫ\КНИГА\ТЕМА 3\Рисунки Обраб\[150] Геология и геофизика, 1987, №8, рис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5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D1" w:rsidRPr="00305D26" w:rsidRDefault="00B001D1" w:rsidP="00B001D1">
      <w:pPr>
        <w:ind w:firstLine="709"/>
        <w:jc w:val="both"/>
      </w:pPr>
      <w:r w:rsidRPr="00305D26">
        <w:tab/>
      </w:r>
    </w:p>
    <w:p w:rsidR="00B001D1" w:rsidRPr="00305D26" w:rsidRDefault="00B001D1" w:rsidP="00B001D1">
      <w:pPr>
        <w:ind w:firstLine="709"/>
        <w:jc w:val="both"/>
      </w:pPr>
      <w:r w:rsidRPr="00305D26">
        <w:t>Рис. 1. Карта геодинамической активности литосферы Сибири. 1 – области с различной геодинамической ак</w:t>
      </w:r>
      <w:r>
        <w:t>тивностью литосферы (сверху вниз</w:t>
      </w:r>
      <w:r w:rsidRPr="00305D26">
        <w:t xml:space="preserve"> соответственно таблице 1, 2, 3, 4, 5); 2 – зоны, в которых зарегистрированы землетрясения с магнитудой М: а) меньше 4, б) от 4 до 6, в) более 6; 3 – границы областей с разной степенью активности литосферы; 4 – границы литосферных блоков: слабоактивные (а) и высокоактивные (б); 5 – изолинии плотности теплового потока, в мВт/м</w:t>
      </w:r>
      <w:r w:rsidRPr="00305D26">
        <w:rPr>
          <w:vertAlign w:val="superscript"/>
        </w:rPr>
        <w:t>2</w:t>
      </w:r>
      <w:r w:rsidRPr="00305D26">
        <w:t xml:space="preserve">; 6 – области проявления кайнозойского </w:t>
      </w:r>
      <w:proofErr w:type="spellStart"/>
      <w:r w:rsidRPr="00305D26">
        <w:t>магматизма</w:t>
      </w:r>
      <w:proofErr w:type="spellEnd"/>
      <w:r w:rsidRPr="00305D26">
        <w:t>; 7 – геологический возраст земной коры; 8 – границы участков земной коры с различным возрастом; 9 – предполагаемое направление относительного горизонтального перемещения литосферных блоков.</w:t>
      </w:r>
    </w:p>
    <w:p w:rsidR="00B001D1" w:rsidRPr="00305D26" w:rsidRDefault="00B001D1" w:rsidP="00B001D1">
      <w:pPr>
        <w:ind w:firstLine="709"/>
        <w:jc w:val="both"/>
      </w:pPr>
    </w:p>
    <w:p w:rsidR="00B001D1" w:rsidRPr="00305D26" w:rsidRDefault="00B001D1" w:rsidP="00B001D1">
      <w:pPr>
        <w:ind w:firstLine="709"/>
        <w:jc w:val="both"/>
      </w:pPr>
      <w:r w:rsidRPr="00305D26">
        <w:t>На карте кроме главного знака — интегрального показателя — изоб</w:t>
      </w:r>
      <w:r w:rsidRPr="00305D26">
        <w:softHyphen/>
        <w:t xml:space="preserve">ражены границы между крупными литосферными блоками. Эти границы разделяются на активные и пассивные (слабоактивные). Первый тип границ совпадает с осевой частью районов высокой и наиболее высокой геодинамической активности. Примером такой границы может служить Байкальская </w:t>
      </w:r>
      <w:proofErr w:type="spellStart"/>
      <w:r w:rsidRPr="00305D26">
        <w:t>рифтовая</w:t>
      </w:r>
      <w:proofErr w:type="spellEnd"/>
      <w:r w:rsidRPr="00305D26">
        <w:t xml:space="preserve"> зона. Детальные исследования показывают, что на различных ее отрезках (центральная </w:t>
      </w:r>
      <w:proofErr w:type="gramStart"/>
      <w:r w:rsidRPr="00305D26">
        <w:t>часть,.</w:t>
      </w:r>
      <w:proofErr w:type="gramEnd"/>
      <w:r w:rsidRPr="00305D26">
        <w:t xml:space="preserve"> фланги) степень геодинамической активности неодинакова. Это </w:t>
      </w:r>
      <w:r w:rsidRPr="00305D26">
        <w:lastRenderedPageBreak/>
        <w:t>объясняется разницей в харак</w:t>
      </w:r>
      <w:r w:rsidRPr="00305D26">
        <w:softHyphen/>
        <w:t>тере деформирования литосферы, ее мощности, а также другими причинами [13, 18] (рис. 2).</w:t>
      </w:r>
    </w:p>
    <w:p w:rsidR="00B001D1" w:rsidRPr="00305D26" w:rsidRDefault="00B001D1" w:rsidP="00B001D1">
      <w:pPr>
        <w:ind w:firstLine="709"/>
        <w:jc w:val="both"/>
      </w:pPr>
      <w:r w:rsidRPr="00305D26">
        <w:t>Второй тип границ — слабоактивные границы — на карте отражают затухающие или слабо проявившиеся геодинамические процессы, напри</w:t>
      </w:r>
      <w:r w:rsidRPr="00305D26">
        <w:softHyphen/>
        <w:t>мер граница по Енисейскому разлому. В таких местах реконструкция геологической и геоморфологической обстановки свидетельствует о былой геодинамической активности, а низкий тепловой поток и отсутствие вул</w:t>
      </w:r>
      <w:r w:rsidRPr="00305D26">
        <w:softHyphen/>
        <w:t>канизма и сейсмичности указывают на невысокую геодинамическую активность пограничной зоны сегодня и в недалеком прошлом. По-види</w:t>
      </w:r>
      <w:r w:rsidRPr="00305D26">
        <w:softHyphen/>
        <w:t>мому, разные типы границ литосферных блоков отличаются между собой не только степенью геодинамической активности. Они отражают стадии эволюции геодинамической активности литосферы и определяют в ее верхней части проявления совершенно разных процессов. Нужно заме</w:t>
      </w:r>
      <w:r w:rsidRPr="00305D26">
        <w:softHyphen/>
        <w:t>тить, что в большинстве своем области высокой геодинамической актив</w:t>
      </w:r>
      <w:r w:rsidRPr="00305D26">
        <w:softHyphen/>
        <w:t>ности литосферы, трассирующие границы между большими литосферны</w:t>
      </w:r>
      <w:r w:rsidRPr="00305D26">
        <w:softHyphen/>
        <w:t>ми плитами и, по существу, отражающие характер взаимодействия меж</w:t>
      </w:r>
      <w:r w:rsidRPr="00305D26">
        <w:softHyphen/>
        <w:t>ду последними, хорошо согласуются со схемой активных контактов лито</w:t>
      </w:r>
      <w:r w:rsidRPr="00305D26">
        <w:softHyphen/>
        <w:t>сферы по сейсмологическим данным, рассмотренной Ю. К. Щукиным [17].</w:t>
      </w:r>
    </w:p>
    <w:p w:rsidR="00B001D1" w:rsidRDefault="000C1836" w:rsidP="000C1836">
      <w:pPr>
        <w:jc w:val="both"/>
      </w:pPr>
      <w:r w:rsidRPr="000C1836">
        <w:rPr>
          <w:noProof/>
        </w:rPr>
        <w:drawing>
          <wp:inline distT="0" distB="0" distL="0" distR="0">
            <wp:extent cx="6120130" cy="4038514"/>
            <wp:effectExtent l="0" t="0" r="0" b="635"/>
            <wp:docPr id="2" name="Рисунок 2" descr="D:\18НАУЧНАЯ РАБОТА\01СТАТЬИ\2017\ТРУДЫ\КНИГА\ТЕМА 3\Рисунки Обраб\[150] Геология и геофизика, 1987, №8, ри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8НАУЧНАЯ РАБОТА\01СТАТЬИ\2017\ТРУДЫ\КНИГА\ТЕМА 3\Рисунки Обраб\[150] Геология и геофизика, 1987, №8, рис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3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836" w:rsidRPr="00305D26" w:rsidRDefault="000C1836" w:rsidP="000C1836">
      <w:pPr>
        <w:jc w:val="both"/>
      </w:pPr>
      <w:bookmarkStart w:id="0" w:name="_GoBack"/>
      <w:bookmarkEnd w:id="0"/>
    </w:p>
    <w:p w:rsidR="00B001D1" w:rsidRPr="00305D26" w:rsidRDefault="00B001D1" w:rsidP="00B001D1">
      <w:pPr>
        <w:ind w:firstLine="709"/>
        <w:jc w:val="both"/>
      </w:pPr>
      <w:r w:rsidRPr="00305D26">
        <w:t>Рис. 2. Схема геодинамической активности Прибай</w:t>
      </w:r>
      <w:r>
        <w:t>ка</w:t>
      </w:r>
      <w:r w:rsidRPr="00305D26">
        <w:t xml:space="preserve">лья. </w:t>
      </w:r>
      <w:proofErr w:type="spellStart"/>
      <w:r w:rsidRPr="00305D26">
        <w:t>Усл</w:t>
      </w:r>
      <w:proofErr w:type="spellEnd"/>
      <w:r w:rsidRPr="00305D26">
        <w:t xml:space="preserve">. </w:t>
      </w:r>
      <w:proofErr w:type="spellStart"/>
      <w:r w:rsidRPr="00305D26">
        <w:t>обозн</w:t>
      </w:r>
      <w:proofErr w:type="spellEnd"/>
      <w:r w:rsidRPr="00305D26">
        <w:t>. см. на рис. 1.</w:t>
      </w:r>
    </w:p>
    <w:p w:rsidR="00B001D1" w:rsidRPr="00305D26" w:rsidRDefault="00B001D1" w:rsidP="00B001D1">
      <w:pPr>
        <w:ind w:firstLine="709"/>
        <w:jc w:val="both"/>
      </w:pPr>
    </w:p>
    <w:p w:rsidR="00B001D1" w:rsidRPr="00305D26" w:rsidRDefault="00B001D1" w:rsidP="00B001D1">
      <w:pPr>
        <w:ind w:firstLine="709"/>
        <w:jc w:val="both"/>
      </w:pPr>
      <w:r w:rsidRPr="00305D26">
        <w:t>Важное значение для оценки геодинамической ситуации имеет зна</w:t>
      </w:r>
      <w:r w:rsidRPr="00305D26">
        <w:softHyphen/>
        <w:t>ние об ориентировке векторов тектонических сил. О них можно судить по неотектоническим структурам п данным о кинематике движений от</w:t>
      </w:r>
      <w:r w:rsidRPr="00305D26">
        <w:softHyphen/>
        <w:t>дельных блоков. Использовать только сведения об ориентировке напря</w:t>
      </w:r>
      <w:r w:rsidRPr="00305D26">
        <w:softHyphen/>
        <w:t>жений в очагах землетрясений пли о результатах прямых натурных из</w:t>
      </w:r>
      <w:r w:rsidRPr="00305D26">
        <w:softHyphen/>
        <w:t>мерений напряжений в горных массивах недостаточно, так как они явля</w:t>
      </w:r>
      <w:r w:rsidRPr="00305D26">
        <w:softHyphen/>
        <w:t>ются «мгновенными» характеристиками в масштабе геологического вре</w:t>
      </w:r>
      <w:r w:rsidRPr="00305D26">
        <w:softHyphen/>
        <w:t>мени. Совпадение или несовпадение этих определений с результатами интерпретации геолого-структурных данных не может существенно вли</w:t>
      </w:r>
      <w:r w:rsidRPr="00305D26">
        <w:softHyphen/>
        <w:t>ять на формирование окончательных представлений. Предпочтительными являются геолого-структурные данные, отражающие долговременное си</w:t>
      </w:r>
      <w:r w:rsidRPr="00305D26">
        <w:softHyphen/>
        <w:t>ловое поле, в котором формировались неотектонические структуры. В ли</w:t>
      </w:r>
      <w:r w:rsidRPr="00305D26">
        <w:softHyphen/>
        <w:t xml:space="preserve">тературе имеется много примеров, когда </w:t>
      </w:r>
      <w:r w:rsidRPr="00305D26">
        <w:lastRenderedPageBreak/>
        <w:t>определяющими геодинамическую обстановку в кайнозое, что точнее, в плейстоцен-голоцене счи</w:t>
      </w:r>
      <w:r w:rsidRPr="00305D26">
        <w:softHyphen/>
        <w:t>тают ориентировку векторов в очагах сильных землетрясений. С этим можно согласиться, хотя лучшим показателем, безусловно, являются све</w:t>
      </w:r>
      <w:r w:rsidRPr="00305D26">
        <w:softHyphen/>
        <w:t>дения о направлениях смещения геологических маркеров на границах литосферных блоков. Однако маркеры для реконструкции кайнозойских перемещений не всегда легко найти, а на активных границах литосфер</w:t>
      </w:r>
      <w:r w:rsidRPr="00305D26">
        <w:softHyphen/>
        <w:t>ных блоков они, как правило, затушеваны во внутренней структуре са</w:t>
      </w:r>
      <w:r w:rsidRPr="00305D26">
        <w:softHyphen/>
        <w:t xml:space="preserve">мой границы (зоны) и поэтому трудно распознаваемы. В таких случаях определяющее значение приобретает общий структурный рисунок в зоне активной </w:t>
      </w:r>
      <w:proofErr w:type="spellStart"/>
      <w:r w:rsidRPr="00305D26">
        <w:t>межплитной</w:t>
      </w:r>
      <w:proofErr w:type="spellEnd"/>
      <w:r w:rsidRPr="00305D26">
        <w:t xml:space="preserve"> границы, который позволяет судить о направлен</w:t>
      </w:r>
      <w:r w:rsidRPr="00305D26">
        <w:softHyphen/>
        <w:t>ности горизонтальных движений соприкасающихся блоков.</w:t>
      </w:r>
    </w:p>
    <w:p w:rsidR="00B001D1" w:rsidRPr="00305D26" w:rsidRDefault="00B001D1" w:rsidP="00B001D1">
      <w:pPr>
        <w:ind w:firstLine="709"/>
        <w:jc w:val="both"/>
      </w:pPr>
      <w:r w:rsidRPr="00305D26">
        <w:t>На карте геодинамической активности литосферы Сибири показаны векторы горизонтального смещения крупных литосферных блоков, позво</w:t>
      </w:r>
      <w:r w:rsidRPr="00305D26">
        <w:softHyphen/>
        <w:t>ляющие наглядно представить основные тенденции перемещения этих блоков в</w:t>
      </w:r>
      <w:r w:rsidRPr="00305D26">
        <w:rPr>
          <w:b/>
          <w:bCs/>
        </w:rPr>
        <w:t xml:space="preserve"> </w:t>
      </w:r>
      <w:r w:rsidRPr="00305D26">
        <w:rPr>
          <w:bCs/>
        </w:rPr>
        <w:t>кайнозое,</w:t>
      </w:r>
      <w:r w:rsidRPr="00305D26">
        <w:t xml:space="preserve"> а по таблице оценить характер взаимоотношения вертикальных и горизонтальных движений в пределах областей с различ</w:t>
      </w:r>
      <w:r w:rsidRPr="00305D26">
        <w:softHyphen/>
        <w:t>ной степенью геодинамической активности литосферы.</w:t>
      </w:r>
    </w:p>
    <w:p w:rsidR="00B001D1" w:rsidRPr="00305D26" w:rsidRDefault="00B001D1" w:rsidP="00B001D1">
      <w:pPr>
        <w:ind w:firstLine="709"/>
        <w:jc w:val="both"/>
      </w:pPr>
      <w:r w:rsidRPr="00305D26">
        <w:t>Составленная карта дает общее представление о геодинамике формирования неотектонической структуры громадного региона. Наверное, кар</w:t>
      </w:r>
      <w:r w:rsidRPr="00305D26">
        <w:softHyphen/>
        <w:t xml:space="preserve">тина была бы более полной, если бы удалось восстановить и глубинные энергетические источники, обеспечивающие геодинамическую эволюцию. По этому поводу высказывались и высказываются разноречивые мнения. Одни считают первопричиной формирования кайнозойской структуры Азии коллизию </w:t>
      </w:r>
      <w:proofErr w:type="spellStart"/>
      <w:r w:rsidRPr="00305D26">
        <w:t>Индocтaнcкoй</w:t>
      </w:r>
      <w:proofErr w:type="spellEnd"/>
      <w:r w:rsidRPr="00305D26">
        <w:t xml:space="preserve"> и Евроазиатской плит [19 п др.], другие — автономные процессы в геосферах непосредственно под рассматриваемы</w:t>
      </w:r>
      <w:r w:rsidRPr="00305D26">
        <w:softHyphen/>
        <w:t>ми регионами [10, 13, 16]. Выполненные построения для карты геодина</w:t>
      </w:r>
      <w:r w:rsidRPr="00305D26">
        <w:softHyphen/>
        <w:t>мической активности литосферы Сибири в кайнозое отражают прежде всего качественную картину сочетания количественно охарактеризован</w:t>
      </w:r>
      <w:r w:rsidRPr="00305D26">
        <w:softHyphen/>
        <w:t>ных геолого-геофизических параметров. Лучшим вариантом было бы та</w:t>
      </w:r>
      <w:r w:rsidRPr="00305D26">
        <w:softHyphen/>
        <w:t>кое решение вопроса, при котором геодинамическая активность была бы представлена численной величиной, отражающей энергию процесса. В на</w:t>
      </w:r>
      <w:r w:rsidRPr="00305D26">
        <w:softHyphen/>
        <w:t>стоящий момент эта задача не может быть решена однозначно из-за не</w:t>
      </w:r>
      <w:r w:rsidRPr="00305D26">
        <w:softHyphen/>
        <w:t>достатка необходимой информации. Надо отметить, что попытки таких приближенных оценок уже предпринимались. В частности, Ю. К. Щу</w:t>
      </w:r>
      <w:r w:rsidRPr="00305D26">
        <w:softHyphen/>
        <w:t>кин [17] оценил количество «тектонической» энергии, выделяющейся на «активных контактах» литосферных блоков. Правда, эти вычисления вы</w:t>
      </w:r>
      <w:r w:rsidRPr="00305D26">
        <w:softHyphen/>
        <w:t>полнены с использованием только данных о сейсмическом режиме.</w:t>
      </w:r>
    </w:p>
    <w:p w:rsidR="00B001D1" w:rsidRPr="00305D26" w:rsidRDefault="00B001D1" w:rsidP="00B001D1">
      <w:pPr>
        <w:ind w:firstLine="709"/>
        <w:jc w:val="both"/>
      </w:pPr>
      <w:r w:rsidRPr="00305D26">
        <w:t>Предлагаемая карта геодинамической активности литосферы по</w:t>
      </w:r>
      <w:r w:rsidRPr="00305D26">
        <w:softHyphen/>
        <w:t>строена по комплексному интегральному показателю на полуколичественной основе. Пока не удалось количественные показатели основных признаков аналитически связать с качественным показателем степени геодинамической активности. Работа над подобными способами перехо</w:t>
      </w:r>
      <w:r w:rsidRPr="00305D26">
        <w:softHyphen/>
        <w:t>да — задача ближайшего будущего. Изложенные в этой статье подходы к анализу геодинамической активности литосферы приемлемы в основ</w:t>
      </w:r>
      <w:r w:rsidRPr="00305D26">
        <w:softHyphen/>
        <w:t>ном для мелкомасштабного картирования, что позволяет рассматривать такие карты в качестве обзорных. Думается, что в недалеком будущем подобные построения могут быть осуществлены и в более крупном мас</w:t>
      </w:r>
      <w:r w:rsidRPr="00305D26">
        <w:softHyphen/>
        <w:t>штабе. Для этого потребуется уточнение значимости и количества геоло</w:t>
      </w:r>
      <w:r w:rsidRPr="00305D26">
        <w:softHyphen/>
        <w:t>го-геофизических показателей геодинамической активности литосферы и отдельных частей ее разреза.</w:t>
      </w:r>
    </w:p>
    <w:p w:rsidR="00B001D1" w:rsidRPr="00305D26" w:rsidRDefault="00B001D1" w:rsidP="00B001D1">
      <w:pPr>
        <w:ind w:firstLine="709"/>
        <w:jc w:val="both"/>
      </w:pPr>
    </w:p>
    <w:p w:rsidR="00B001D1" w:rsidRPr="00305D26" w:rsidRDefault="00B001D1" w:rsidP="00B001D1">
      <w:pPr>
        <w:ind w:firstLine="709"/>
        <w:jc w:val="center"/>
        <w:rPr>
          <w:b/>
        </w:rPr>
      </w:pPr>
      <w:r w:rsidRPr="00305D26">
        <w:rPr>
          <w:b/>
        </w:rPr>
        <w:t>ЛИТЕРАТУРА</w:t>
      </w:r>
    </w:p>
    <w:p w:rsidR="00B001D1" w:rsidRPr="00305D26" w:rsidRDefault="00B001D1" w:rsidP="00B001D1">
      <w:pPr>
        <w:numPr>
          <w:ilvl w:val="0"/>
          <w:numId w:val="8"/>
        </w:numPr>
        <w:ind w:left="0" w:firstLine="709"/>
        <w:jc w:val="both"/>
      </w:pPr>
      <w:r w:rsidRPr="00305D26">
        <w:rPr>
          <w:bCs/>
        </w:rPr>
        <w:t xml:space="preserve">Белоусов В.В., Павленкова Н.И. Типы земной коры // </w:t>
      </w:r>
      <w:proofErr w:type="gramStart"/>
      <w:r w:rsidRPr="00305D26">
        <w:rPr>
          <w:bCs/>
        </w:rPr>
        <w:t>Геотектоника.—</w:t>
      </w:r>
      <w:proofErr w:type="gramEnd"/>
      <w:r w:rsidRPr="00305D26">
        <w:rPr>
          <w:bCs/>
        </w:rPr>
        <w:t xml:space="preserve"> 1985.— №1 С. 3-14.</w:t>
      </w:r>
    </w:p>
    <w:p w:rsidR="00B001D1" w:rsidRPr="00305D26" w:rsidRDefault="00B001D1" w:rsidP="00B001D1">
      <w:pPr>
        <w:numPr>
          <w:ilvl w:val="0"/>
          <w:numId w:val="8"/>
        </w:numPr>
        <w:ind w:left="0" w:firstLine="709"/>
        <w:jc w:val="both"/>
      </w:pPr>
      <w:r w:rsidRPr="00305D26">
        <w:rPr>
          <w:bCs/>
        </w:rPr>
        <w:t xml:space="preserve">Белоусов В.В., </w:t>
      </w:r>
      <w:proofErr w:type="spellStart"/>
      <w:r w:rsidRPr="00305D26">
        <w:rPr>
          <w:bCs/>
        </w:rPr>
        <w:t>Шолпо</w:t>
      </w:r>
      <w:proofErr w:type="spellEnd"/>
      <w:r w:rsidRPr="00305D26">
        <w:rPr>
          <w:bCs/>
        </w:rPr>
        <w:t xml:space="preserve"> В.Н. Сейсмология и геотектоника // Проблемы совре</w:t>
      </w:r>
      <w:r w:rsidRPr="00305D26">
        <w:rPr>
          <w:bCs/>
        </w:rPr>
        <w:softHyphen/>
        <w:t xml:space="preserve">менной </w:t>
      </w:r>
      <w:proofErr w:type="gramStart"/>
      <w:r w:rsidRPr="00305D26">
        <w:rPr>
          <w:bCs/>
        </w:rPr>
        <w:t>сейсмологии.—</w:t>
      </w:r>
      <w:proofErr w:type="gramEnd"/>
      <w:r w:rsidRPr="00305D26">
        <w:rPr>
          <w:bCs/>
        </w:rPr>
        <w:t>М.: Наука, 1985.—С. 47—56.</w:t>
      </w:r>
    </w:p>
    <w:p w:rsidR="00B001D1" w:rsidRPr="00305D26" w:rsidRDefault="00B001D1" w:rsidP="00B001D1">
      <w:pPr>
        <w:numPr>
          <w:ilvl w:val="0"/>
          <w:numId w:val="8"/>
        </w:numPr>
        <w:ind w:left="0" w:firstLine="709"/>
        <w:jc w:val="both"/>
      </w:pPr>
      <w:r w:rsidRPr="00305D26">
        <w:rPr>
          <w:bCs/>
        </w:rPr>
        <w:t>Геология и сейсмичность БАМ. Неотектоника/</w:t>
      </w:r>
      <w:proofErr w:type="spellStart"/>
      <w:r w:rsidRPr="00305D26">
        <w:rPr>
          <w:bCs/>
        </w:rPr>
        <w:t>Шерман</w:t>
      </w:r>
      <w:proofErr w:type="spellEnd"/>
      <w:r w:rsidRPr="00305D26">
        <w:rPr>
          <w:bCs/>
        </w:rPr>
        <w:t xml:space="preserve"> </w:t>
      </w:r>
      <w:proofErr w:type="gramStart"/>
      <w:r w:rsidRPr="00305D26">
        <w:rPr>
          <w:bCs/>
        </w:rPr>
        <w:t>С.И..</w:t>
      </w:r>
      <w:proofErr w:type="gramEnd"/>
      <w:r w:rsidRPr="00305D26">
        <w:rPr>
          <w:bCs/>
        </w:rPr>
        <w:t xml:space="preserve"> Леви К.Г., </w:t>
      </w:r>
      <w:proofErr w:type="spellStart"/>
      <w:r w:rsidRPr="00305D26">
        <w:rPr>
          <w:bCs/>
        </w:rPr>
        <w:t>Ружич</w:t>
      </w:r>
      <w:proofErr w:type="spellEnd"/>
      <w:r w:rsidRPr="00305D26">
        <w:rPr>
          <w:bCs/>
        </w:rPr>
        <w:t xml:space="preserve"> В.В. и др.— Новосибирск: Наука. </w:t>
      </w:r>
      <w:proofErr w:type="spellStart"/>
      <w:r w:rsidRPr="00305D26">
        <w:rPr>
          <w:bCs/>
        </w:rPr>
        <w:t>Сиб</w:t>
      </w:r>
      <w:proofErr w:type="spellEnd"/>
      <w:r w:rsidRPr="00305D26">
        <w:rPr>
          <w:bCs/>
        </w:rPr>
        <w:t xml:space="preserve">. </w:t>
      </w:r>
      <w:proofErr w:type="spellStart"/>
      <w:r w:rsidRPr="00305D26">
        <w:rPr>
          <w:bCs/>
        </w:rPr>
        <w:t>отд-ние</w:t>
      </w:r>
      <w:proofErr w:type="spellEnd"/>
      <w:r w:rsidRPr="00305D26">
        <w:rPr>
          <w:bCs/>
        </w:rPr>
        <w:t xml:space="preserve">, </w:t>
      </w:r>
      <w:proofErr w:type="gramStart"/>
      <w:r w:rsidRPr="00305D26">
        <w:rPr>
          <w:bCs/>
        </w:rPr>
        <w:t>1984.—</w:t>
      </w:r>
      <w:proofErr w:type="gramEnd"/>
      <w:r w:rsidRPr="00305D26">
        <w:rPr>
          <w:bCs/>
        </w:rPr>
        <w:t xml:space="preserve"> 207 с.</w:t>
      </w:r>
    </w:p>
    <w:p w:rsidR="00B001D1" w:rsidRPr="00305D26" w:rsidRDefault="00B001D1" w:rsidP="00B001D1">
      <w:pPr>
        <w:numPr>
          <w:ilvl w:val="0"/>
          <w:numId w:val="8"/>
        </w:numPr>
        <w:ind w:left="0" w:firstLine="709"/>
        <w:jc w:val="both"/>
      </w:pPr>
      <w:r w:rsidRPr="00305D26">
        <w:rPr>
          <w:bCs/>
        </w:rPr>
        <w:t xml:space="preserve">Геофизика океана. Геодинамика /Ред. О. Г. </w:t>
      </w:r>
      <w:proofErr w:type="spellStart"/>
      <w:proofErr w:type="gramStart"/>
      <w:r w:rsidRPr="00305D26">
        <w:rPr>
          <w:bCs/>
        </w:rPr>
        <w:t>Сорохтин</w:t>
      </w:r>
      <w:proofErr w:type="spellEnd"/>
      <w:r w:rsidRPr="00305D26">
        <w:rPr>
          <w:bCs/>
        </w:rPr>
        <w:t>.—</w:t>
      </w:r>
      <w:proofErr w:type="gramEnd"/>
      <w:r w:rsidRPr="00305D26">
        <w:rPr>
          <w:bCs/>
        </w:rPr>
        <w:t xml:space="preserve"> М.: Наука, 1979.— 415 с.</w:t>
      </w:r>
    </w:p>
    <w:p w:rsidR="00B001D1" w:rsidRPr="00305D26" w:rsidRDefault="00B001D1" w:rsidP="00B001D1">
      <w:pPr>
        <w:numPr>
          <w:ilvl w:val="0"/>
          <w:numId w:val="8"/>
        </w:numPr>
        <w:ind w:left="0" w:firstLine="709"/>
        <w:jc w:val="both"/>
        <w:rPr>
          <w:b/>
        </w:rPr>
      </w:pPr>
      <w:r w:rsidRPr="00305D26">
        <w:rPr>
          <w:bCs/>
        </w:rPr>
        <w:t xml:space="preserve">Глубинное строение и геодинамика литосферы /Ред. А. А. Смыслов,-Л.: Недра, </w:t>
      </w:r>
      <w:proofErr w:type="gramStart"/>
      <w:r w:rsidRPr="00305D26">
        <w:rPr>
          <w:bCs/>
        </w:rPr>
        <w:t>1983.-</w:t>
      </w:r>
      <w:proofErr w:type="gramEnd"/>
      <w:r w:rsidRPr="00305D26">
        <w:rPr>
          <w:bCs/>
        </w:rPr>
        <w:t xml:space="preserve"> 276 с.</w:t>
      </w:r>
    </w:p>
    <w:p w:rsidR="00B001D1" w:rsidRPr="00305D26" w:rsidRDefault="00B001D1" w:rsidP="00B001D1">
      <w:pPr>
        <w:numPr>
          <w:ilvl w:val="0"/>
          <w:numId w:val="8"/>
        </w:numPr>
        <w:ind w:left="0" w:firstLine="709"/>
        <w:jc w:val="both"/>
      </w:pPr>
      <w:r w:rsidRPr="00305D26">
        <w:rPr>
          <w:bCs/>
        </w:rPr>
        <w:lastRenderedPageBreak/>
        <w:t xml:space="preserve">Гордиенко В. В. Тепловые аномалии </w:t>
      </w:r>
      <w:proofErr w:type="gramStart"/>
      <w:r w:rsidRPr="00305D26">
        <w:rPr>
          <w:bCs/>
        </w:rPr>
        <w:t>геосинклиналей.—</w:t>
      </w:r>
      <w:proofErr w:type="gramEnd"/>
      <w:r w:rsidRPr="00305D26">
        <w:rPr>
          <w:bCs/>
        </w:rPr>
        <w:t xml:space="preserve"> Киев: Наук, думка, 1975,— 141 с.</w:t>
      </w:r>
    </w:p>
    <w:p w:rsidR="00B001D1" w:rsidRPr="00305D26" w:rsidRDefault="00B001D1" w:rsidP="00B001D1">
      <w:pPr>
        <w:numPr>
          <w:ilvl w:val="0"/>
          <w:numId w:val="8"/>
        </w:numPr>
        <w:ind w:left="0" w:firstLine="709"/>
        <w:jc w:val="both"/>
      </w:pPr>
      <w:proofErr w:type="spellStart"/>
      <w:r w:rsidRPr="00305D26">
        <w:rPr>
          <w:bCs/>
        </w:rPr>
        <w:t>Дучков</w:t>
      </w:r>
      <w:proofErr w:type="spellEnd"/>
      <w:r w:rsidRPr="00305D26">
        <w:rPr>
          <w:bCs/>
        </w:rPr>
        <w:t xml:space="preserve"> А. Д., </w:t>
      </w:r>
      <w:proofErr w:type="spellStart"/>
      <w:r w:rsidRPr="00305D26">
        <w:rPr>
          <w:bCs/>
        </w:rPr>
        <w:t>Балобаев</w:t>
      </w:r>
      <w:proofErr w:type="spellEnd"/>
      <w:r w:rsidRPr="00305D26">
        <w:rPr>
          <w:bCs/>
        </w:rPr>
        <w:t xml:space="preserve"> В. Т., Лысак С. В., Соколова Л. С. Тепловой поток Си</w:t>
      </w:r>
      <w:r w:rsidRPr="00305D26">
        <w:rPr>
          <w:bCs/>
        </w:rPr>
        <w:softHyphen/>
        <w:t xml:space="preserve">бири // Геология и </w:t>
      </w:r>
      <w:proofErr w:type="gramStart"/>
      <w:r w:rsidRPr="00305D26">
        <w:rPr>
          <w:bCs/>
        </w:rPr>
        <w:t>геофизика.—</w:t>
      </w:r>
      <w:proofErr w:type="gramEnd"/>
      <w:r w:rsidRPr="00305D26">
        <w:rPr>
          <w:bCs/>
        </w:rPr>
        <w:t xml:space="preserve"> 1982,- № 1.— С. 42—51.</w:t>
      </w:r>
    </w:p>
    <w:p w:rsidR="00B001D1" w:rsidRPr="00305D26" w:rsidRDefault="00B001D1" w:rsidP="00B001D1">
      <w:pPr>
        <w:numPr>
          <w:ilvl w:val="0"/>
          <w:numId w:val="8"/>
        </w:numPr>
        <w:ind w:left="0" w:firstLine="709"/>
        <w:jc w:val="both"/>
      </w:pPr>
      <w:r w:rsidRPr="00305D26">
        <w:rPr>
          <w:bCs/>
        </w:rPr>
        <w:t>Ермаков Б. В., Семов В. Н., Щукин Ю. К. Современная тектоническая актив</w:t>
      </w:r>
      <w:r w:rsidRPr="00305D26">
        <w:rPr>
          <w:bCs/>
        </w:rPr>
        <w:softHyphen/>
        <w:t>ность литосферы но геофизическим данным // Современная тектоническая ак</w:t>
      </w:r>
      <w:r w:rsidRPr="00305D26">
        <w:rPr>
          <w:bCs/>
        </w:rPr>
        <w:softHyphen/>
        <w:t xml:space="preserve">тивность территории </w:t>
      </w:r>
      <w:proofErr w:type="gramStart"/>
      <w:r w:rsidRPr="00305D26">
        <w:rPr>
          <w:bCs/>
        </w:rPr>
        <w:t>СССР.—</w:t>
      </w:r>
      <w:proofErr w:type="gramEnd"/>
      <w:r w:rsidRPr="00305D26">
        <w:rPr>
          <w:bCs/>
        </w:rPr>
        <w:t xml:space="preserve"> М.: Наука, 1984,— С. 8—23.</w:t>
      </w:r>
    </w:p>
    <w:p w:rsidR="00B001D1" w:rsidRPr="00305D26" w:rsidRDefault="00B001D1" w:rsidP="00B001D1">
      <w:pPr>
        <w:numPr>
          <w:ilvl w:val="0"/>
          <w:numId w:val="8"/>
        </w:numPr>
        <w:ind w:left="0" w:firstLine="709"/>
        <w:jc w:val="both"/>
      </w:pPr>
      <w:proofErr w:type="spellStart"/>
      <w:r w:rsidRPr="00305D26">
        <w:rPr>
          <w:bCs/>
        </w:rPr>
        <w:t>Казьмин</w:t>
      </w:r>
      <w:proofErr w:type="spellEnd"/>
      <w:r w:rsidRPr="00305D26">
        <w:rPr>
          <w:bCs/>
        </w:rPr>
        <w:t xml:space="preserve"> В. Г. Зависимость типа </w:t>
      </w:r>
      <w:proofErr w:type="spellStart"/>
      <w:r w:rsidRPr="00305D26">
        <w:rPr>
          <w:bCs/>
        </w:rPr>
        <w:t>рифтогенеза</w:t>
      </w:r>
      <w:proofErr w:type="spellEnd"/>
      <w:r w:rsidRPr="00305D26">
        <w:rPr>
          <w:bCs/>
        </w:rPr>
        <w:t xml:space="preserve"> от условий растяжения // Тезисы докладов 27-го </w:t>
      </w:r>
      <w:proofErr w:type="gramStart"/>
      <w:r w:rsidRPr="00305D26">
        <w:rPr>
          <w:bCs/>
        </w:rPr>
        <w:t>МГК.—</w:t>
      </w:r>
      <w:proofErr w:type="gramEnd"/>
      <w:r w:rsidRPr="00305D26">
        <w:rPr>
          <w:bCs/>
        </w:rPr>
        <w:t>М.: Наука, 1984,-Т. 3.—С. 255.</w:t>
      </w:r>
    </w:p>
    <w:p w:rsidR="00B001D1" w:rsidRPr="00305D26" w:rsidRDefault="00B001D1" w:rsidP="00B001D1">
      <w:pPr>
        <w:numPr>
          <w:ilvl w:val="0"/>
          <w:numId w:val="8"/>
        </w:numPr>
        <w:ind w:left="0" w:firstLine="709"/>
        <w:jc w:val="both"/>
      </w:pPr>
      <w:proofErr w:type="spellStart"/>
      <w:r w:rsidRPr="00305D26">
        <w:rPr>
          <w:bCs/>
        </w:rPr>
        <w:t>Кучай</w:t>
      </w:r>
      <w:proofErr w:type="spellEnd"/>
      <w:r w:rsidRPr="00305D26">
        <w:rPr>
          <w:bCs/>
        </w:rPr>
        <w:t xml:space="preserve"> В. К. </w:t>
      </w:r>
      <w:proofErr w:type="spellStart"/>
      <w:r w:rsidRPr="00305D26">
        <w:rPr>
          <w:bCs/>
        </w:rPr>
        <w:t>Астенолинзы</w:t>
      </w:r>
      <w:proofErr w:type="spellEnd"/>
      <w:r w:rsidRPr="00305D26">
        <w:rPr>
          <w:bCs/>
        </w:rPr>
        <w:t xml:space="preserve">: </w:t>
      </w:r>
      <w:proofErr w:type="spellStart"/>
      <w:r w:rsidRPr="00305D26">
        <w:rPr>
          <w:bCs/>
        </w:rPr>
        <w:t>оро</w:t>
      </w:r>
      <w:proofErr w:type="spellEnd"/>
      <w:r w:rsidRPr="00305D26">
        <w:rPr>
          <w:bCs/>
        </w:rPr>
        <w:t xml:space="preserve">- и </w:t>
      </w:r>
      <w:proofErr w:type="spellStart"/>
      <w:proofErr w:type="gramStart"/>
      <w:r w:rsidRPr="00305D26">
        <w:rPr>
          <w:bCs/>
        </w:rPr>
        <w:t>депрессогенез</w:t>
      </w:r>
      <w:proofErr w:type="spellEnd"/>
      <w:r w:rsidRPr="00305D26">
        <w:rPr>
          <w:bCs/>
        </w:rPr>
        <w:t>.—</w:t>
      </w:r>
      <w:proofErr w:type="gramEnd"/>
      <w:r w:rsidRPr="00305D26">
        <w:rPr>
          <w:bCs/>
        </w:rPr>
        <w:t xml:space="preserve"> Геология и геофизика.— 1985,—№ 7.—С. 82—91.</w:t>
      </w:r>
    </w:p>
    <w:p w:rsidR="00B001D1" w:rsidRPr="00305D26" w:rsidRDefault="00B001D1" w:rsidP="00B001D1">
      <w:pPr>
        <w:numPr>
          <w:ilvl w:val="0"/>
          <w:numId w:val="8"/>
        </w:numPr>
        <w:ind w:left="0" w:firstLine="709"/>
        <w:jc w:val="both"/>
      </w:pPr>
      <w:r w:rsidRPr="00305D26">
        <w:rPr>
          <w:bCs/>
        </w:rPr>
        <w:t xml:space="preserve">Летников Ф. А., Леви К. Г. Зрелость литосферы и природа </w:t>
      </w:r>
      <w:proofErr w:type="spellStart"/>
      <w:r w:rsidRPr="00305D26">
        <w:rPr>
          <w:bCs/>
        </w:rPr>
        <w:t>астеносферного</w:t>
      </w:r>
      <w:proofErr w:type="spellEnd"/>
      <w:r w:rsidRPr="00305D26">
        <w:rPr>
          <w:bCs/>
        </w:rPr>
        <w:t xml:space="preserve"> слоя // </w:t>
      </w:r>
      <w:proofErr w:type="spellStart"/>
      <w:r w:rsidRPr="00305D26">
        <w:rPr>
          <w:bCs/>
        </w:rPr>
        <w:t>Докл</w:t>
      </w:r>
      <w:proofErr w:type="spellEnd"/>
      <w:r w:rsidRPr="00305D26">
        <w:rPr>
          <w:bCs/>
        </w:rPr>
        <w:t xml:space="preserve">. АН </w:t>
      </w:r>
      <w:proofErr w:type="gramStart"/>
      <w:r w:rsidRPr="00305D26">
        <w:rPr>
          <w:bCs/>
        </w:rPr>
        <w:t>СССР.—</w:t>
      </w:r>
      <w:proofErr w:type="gramEnd"/>
      <w:r w:rsidRPr="00305D26">
        <w:rPr>
          <w:bCs/>
        </w:rPr>
        <w:t xml:space="preserve"> 1985.— Т. 280, № 5.— С. 1201—1204.</w:t>
      </w:r>
    </w:p>
    <w:p w:rsidR="00B001D1" w:rsidRPr="00305D26" w:rsidRDefault="00B001D1" w:rsidP="00B001D1">
      <w:pPr>
        <w:numPr>
          <w:ilvl w:val="0"/>
          <w:numId w:val="8"/>
        </w:numPr>
        <w:ind w:left="0" w:firstLine="709"/>
        <w:jc w:val="both"/>
      </w:pPr>
      <w:proofErr w:type="spellStart"/>
      <w:r w:rsidRPr="00305D26">
        <w:rPr>
          <w:bCs/>
        </w:rPr>
        <w:t>Логачев</w:t>
      </w:r>
      <w:proofErr w:type="spellEnd"/>
      <w:r w:rsidRPr="00305D26">
        <w:rPr>
          <w:bCs/>
        </w:rPr>
        <w:t xml:space="preserve"> Н. А., </w:t>
      </w:r>
      <w:proofErr w:type="spellStart"/>
      <w:r w:rsidRPr="00305D26">
        <w:rPr>
          <w:bCs/>
        </w:rPr>
        <w:t>Шерман</w:t>
      </w:r>
      <w:proofErr w:type="spellEnd"/>
      <w:r w:rsidRPr="00305D26">
        <w:rPr>
          <w:bCs/>
        </w:rPr>
        <w:t xml:space="preserve"> С. И., Леви К. Г. Геодинамическая активность литосфе</w:t>
      </w:r>
      <w:r w:rsidRPr="00305D26">
        <w:rPr>
          <w:bCs/>
        </w:rPr>
        <w:softHyphen/>
        <w:t xml:space="preserve">ры территории Сибири в кайнозое // </w:t>
      </w:r>
      <w:proofErr w:type="spellStart"/>
      <w:r w:rsidRPr="00305D26">
        <w:rPr>
          <w:bCs/>
        </w:rPr>
        <w:t>Докл</w:t>
      </w:r>
      <w:proofErr w:type="spellEnd"/>
      <w:r w:rsidRPr="00305D26">
        <w:rPr>
          <w:bCs/>
        </w:rPr>
        <w:t xml:space="preserve">. АН СССР,- </w:t>
      </w:r>
      <w:proofErr w:type="gramStart"/>
      <w:r w:rsidRPr="00305D26">
        <w:rPr>
          <w:bCs/>
        </w:rPr>
        <w:t>1986.—</w:t>
      </w:r>
      <w:proofErr w:type="gramEnd"/>
      <w:r w:rsidRPr="00305D26">
        <w:rPr>
          <w:bCs/>
        </w:rPr>
        <w:t xml:space="preserve"> Т. 289, № 6,- С. 1458—1461.</w:t>
      </w:r>
    </w:p>
    <w:p w:rsidR="00B001D1" w:rsidRPr="00305D26" w:rsidRDefault="00B001D1" w:rsidP="00B001D1">
      <w:pPr>
        <w:numPr>
          <w:ilvl w:val="0"/>
          <w:numId w:val="8"/>
        </w:numPr>
        <w:ind w:left="0" w:firstLine="709"/>
        <w:jc w:val="both"/>
      </w:pPr>
      <w:r w:rsidRPr="00305D26">
        <w:rPr>
          <w:bCs/>
        </w:rPr>
        <w:t xml:space="preserve">Недра Байкала по сейсмическим </w:t>
      </w:r>
      <w:proofErr w:type="gramStart"/>
      <w:r w:rsidRPr="00305D26">
        <w:rPr>
          <w:bCs/>
        </w:rPr>
        <w:t>данным.—</w:t>
      </w:r>
      <w:proofErr w:type="gramEnd"/>
      <w:r w:rsidRPr="00305D26">
        <w:rPr>
          <w:bCs/>
        </w:rPr>
        <w:t xml:space="preserve"> Новосибирск: Наука. </w:t>
      </w:r>
      <w:proofErr w:type="spellStart"/>
      <w:r w:rsidRPr="00305D26">
        <w:rPr>
          <w:bCs/>
        </w:rPr>
        <w:t>Сиб</w:t>
      </w:r>
      <w:proofErr w:type="spellEnd"/>
      <w:r w:rsidRPr="00305D26">
        <w:rPr>
          <w:bCs/>
        </w:rPr>
        <w:t xml:space="preserve">. </w:t>
      </w:r>
      <w:proofErr w:type="spellStart"/>
      <w:r w:rsidRPr="00305D26">
        <w:rPr>
          <w:bCs/>
        </w:rPr>
        <w:t>отд-ние</w:t>
      </w:r>
      <w:proofErr w:type="spellEnd"/>
      <w:r w:rsidRPr="00305D26">
        <w:rPr>
          <w:bCs/>
        </w:rPr>
        <w:t xml:space="preserve">, </w:t>
      </w:r>
      <w:proofErr w:type="gramStart"/>
      <w:r w:rsidRPr="00305D26">
        <w:rPr>
          <w:bCs/>
        </w:rPr>
        <w:t>1981.—</w:t>
      </w:r>
      <w:proofErr w:type="gramEnd"/>
      <w:r w:rsidRPr="00305D26">
        <w:rPr>
          <w:bCs/>
        </w:rPr>
        <w:t xml:space="preserve"> 105 с.</w:t>
      </w:r>
    </w:p>
    <w:p w:rsidR="00B001D1" w:rsidRPr="00305D26" w:rsidRDefault="00B001D1" w:rsidP="00B001D1">
      <w:pPr>
        <w:numPr>
          <w:ilvl w:val="0"/>
          <w:numId w:val="8"/>
        </w:numPr>
        <w:ind w:left="0" w:firstLine="709"/>
        <w:jc w:val="both"/>
      </w:pPr>
      <w:r w:rsidRPr="00305D26">
        <w:rPr>
          <w:bCs/>
        </w:rPr>
        <w:t xml:space="preserve">Новый каталог сильных землетрясений на территории </w:t>
      </w:r>
      <w:proofErr w:type="gramStart"/>
      <w:r w:rsidRPr="00305D26">
        <w:rPr>
          <w:bCs/>
        </w:rPr>
        <w:t>СССР.—</w:t>
      </w:r>
      <w:proofErr w:type="gramEnd"/>
      <w:r w:rsidRPr="00305D26">
        <w:rPr>
          <w:bCs/>
        </w:rPr>
        <w:t xml:space="preserve"> М.: Наука, 1977.— 535 с.</w:t>
      </w:r>
    </w:p>
    <w:p w:rsidR="00B001D1" w:rsidRPr="00305D26" w:rsidRDefault="00B001D1" w:rsidP="00B001D1">
      <w:pPr>
        <w:numPr>
          <w:ilvl w:val="0"/>
          <w:numId w:val="8"/>
        </w:numPr>
        <w:ind w:left="0" w:firstLine="709"/>
        <w:jc w:val="both"/>
      </w:pPr>
      <w:r w:rsidRPr="00305D26">
        <w:rPr>
          <w:bCs/>
        </w:rPr>
        <w:t xml:space="preserve">Региональная неотектоника Сибири/Ред. Н. А. </w:t>
      </w:r>
      <w:proofErr w:type="spellStart"/>
      <w:proofErr w:type="gramStart"/>
      <w:r w:rsidRPr="00305D26">
        <w:rPr>
          <w:bCs/>
        </w:rPr>
        <w:t>Логачев</w:t>
      </w:r>
      <w:proofErr w:type="spellEnd"/>
      <w:r w:rsidRPr="00305D26">
        <w:rPr>
          <w:bCs/>
        </w:rPr>
        <w:t>.—</w:t>
      </w:r>
      <w:proofErr w:type="gramEnd"/>
      <w:r w:rsidRPr="00305D26">
        <w:rPr>
          <w:bCs/>
        </w:rPr>
        <w:t xml:space="preserve"> Новосибирск: Наука. </w:t>
      </w:r>
      <w:proofErr w:type="spellStart"/>
      <w:r w:rsidRPr="00305D26">
        <w:rPr>
          <w:bCs/>
        </w:rPr>
        <w:t>Сиб</w:t>
      </w:r>
      <w:proofErr w:type="spellEnd"/>
      <w:r w:rsidRPr="00305D26">
        <w:rPr>
          <w:bCs/>
        </w:rPr>
        <w:t xml:space="preserve">. </w:t>
      </w:r>
      <w:proofErr w:type="spellStart"/>
      <w:r w:rsidRPr="00305D26">
        <w:rPr>
          <w:bCs/>
        </w:rPr>
        <w:t>отд-ние</w:t>
      </w:r>
      <w:proofErr w:type="spellEnd"/>
      <w:r w:rsidRPr="00305D26">
        <w:rPr>
          <w:bCs/>
        </w:rPr>
        <w:t>, 1983.</w:t>
      </w:r>
    </w:p>
    <w:p w:rsidR="00B001D1" w:rsidRPr="00305D26" w:rsidRDefault="00B001D1" w:rsidP="00B001D1">
      <w:pPr>
        <w:numPr>
          <w:ilvl w:val="0"/>
          <w:numId w:val="8"/>
        </w:numPr>
        <w:ind w:left="0" w:firstLine="709"/>
        <w:jc w:val="both"/>
      </w:pPr>
      <w:proofErr w:type="spellStart"/>
      <w:r w:rsidRPr="00305D26">
        <w:rPr>
          <w:bCs/>
        </w:rPr>
        <w:t>Фотиади</w:t>
      </w:r>
      <w:proofErr w:type="spellEnd"/>
      <w:r w:rsidRPr="00305D26">
        <w:rPr>
          <w:bCs/>
        </w:rPr>
        <w:t xml:space="preserve"> Э. Э., </w:t>
      </w:r>
      <w:proofErr w:type="spellStart"/>
      <w:r w:rsidRPr="00305D26">
        <w:rPr>
          <w:bCs/>
        </w:rPr>
        <w:t>Кучай</w:t>
      </w:r>
      <w:proofErr w:type="spellEnd"/>
      <w:r w:rsidRPr="00305D26">
        <w:rPr>
          <w:bCs/>
        </w:rPr>
        <w:t xml:space="preserve"> В. К. Главнейшие черты современной динамики основных </w:t>
      </w:r>
      <w:proofErr w:type="spellStart"/>
      <w:r w:rsidRPr="00305D26">
        <w:rPr>
          <w:bCs/>
        </w:rPr>
        <w:t>тектонотипов</w:t>
      </w:r>
      <w:proofErr w:type="spellEnd"/>
      <w:r w:rsidRPr="00305D26">
        <w:rPr>
          <w:bCs/>
        </w:rPr>
        <w:t xml:space="preserve"> литосферы </w:t>
      </w:r>
      <w:proofErr w:type="gramStart"/>
      <w:r w:rsidRPr="00305D26">
        <w:rPr>
          <w:bCs/>
        </w:rPr>
        <w:t>Сибири.—</w:t>
      </w:r>
      <w:proofErr w:type="gramEnd"/>
      <w:r w:rsidRPr="00305D26">
        <w:rPr>
          <w:bCs/>
        </w:rPr>
        <w:t xml:space="preserve"> Геология и геофизика.— 1986.— № 1.— С. 111—119.</w:t>
      </w:r>
    </w:p>
    <w:p w:rsidR="00B001D1" w:rsidRPr="00305D26" w:rsidRDefault="00B001D1" w:rsidP="00B001D1">
      <w:pPr>
        <w:numPr>
          <w:ilvl w:val="0"/>
          <w:numId w:val="8"/>
        </w:numPr>
        <w:ind w:left="0" w:firstLine="709"/>
        <w:jc w:val="both"/>
      </w:pPr>
      <w:r w:rsidRPr="00305D26">
        <w:rPr>
          <w:bCs/>
        </w:rPr>
        <w:t>Щукин Ю. К. Геофизические исследования в проблемах геодинамики и сей</w:t>
      </w:r>
      <w:r w:rsidRPr="00305D26">
        <w:rPr>
          <w:bCs/>
        </w:rPr>
        <w:softHyphen/>
        <w:t xml:space="preserve">смичности // Проблемы современной </w:t>
      </w:r>
      <w:proofErr w:type="gramStart"/>
      <w:r w:rsidRPr="00305D26">
        <w:rPr>
          <w:bCs/>
        </w:rPr>
        <w:t>сейсмологии.—</w:t>
      </w:r>
      <w:proofErr w:type="gramEnd"/>
      <w:r w:rsidRPr="00305D26">
        <w:rPr>
          <w:bCs/>
        </w:rPr>
        <w:t>М.: Наука, 1985.—С. 57—71.</w:t>
      </w:r>
    </w:p>
    <w:p w:rsidR="00B001D1" w:rsidRPr="00305D26" w:rsidRDefault="00B001D1" w:rsidP="00B001D1">
      <w:pPr>
        <w:numPr>
          <w:ilvl w:val="0"/>
          <w:numId w:val="8"/>
        </w:numPr>
        <w:ind w:left="0" w:firstLine="709"/>
        <w:jc w:val="both"/>
        <w:rPr>
          <w:lang w:val="en-US"/>
        </w:rPr>
      </w:pPr>
      <w:proofErr w:type="spellStart"/>
      <w:r w:rsidRPr="00305D26">
        <w:rPr>
          <w:bCs/>
          <w:lang w:val="en-US"/>
        </w:rPr>
        <w:t>Logatchev</w:t>
      </w:r>
      <w:proofErr w:type="spellEnd"/>
      <w:r w:rsidRPr="00305D26">
        <w:rPr>
          <w:bCs/>
          <w:lang w:val="en-US"/>
        </w:rPr>
        <w:t xml:space="preserve"> N. </w:t>
      </w:r>
      <w:proofErr w:type="gramStart"/>
      <w:r w:rsidRPr="00305D26">
        <w:rPr>
          <w:bCs/>
        </w:rPr>
        <w:t>А</w:t>
      </w:r>
      <w:r w:rsidRPr="00305D26">
        <w:rPr>
          <w:bCs/>
          <w:lang w:val="en-US"/>
        </w:rPr>
        <w:t>.,</w:t>
      </w:r>
      <w:proofErr w:type="gramEnd"/>
      <w:r w:rsidRPr="00305D26">
        <w:rPr>
          <w:bCs/>
          <w:lang w:val="en-US"/>
        </w:rPr>
        <w:t xml:space="preserve"> </w:t>
      </w:r>
      <w:proofErr w:type="spellStart"/>
      <w:r w:rsidRPr="00305D26">
        <w:rPr>
          <w:bCs/>
          <w:lang w:val="en-US"/>
        </w:rPr>
        <w:t>Zorin</w:t>
      </w:r>
      <w:proofErr w:type="spellEnd"/>
      <w:r w:rsidRPr="00305D26">
        <w:rPr>
          <w:bCs/>
          <w:lang w:val="en-US"/>
        </w:rPr>
        <w:t xml:space="preserve"> Yu. </w:t>
      </w:r>
      <w:r w:rsidRPr="00305D26">
        <w:rPr>
          <w:bCs/>
        </w:rPr>
        <w:t>А</w:t>
      </w:r>
      <w:r w:rsidRPr="00305D26">
        <w:rPr>
          <w:bCs/>
          <w:lang w:val="en-US"/>
        </w:rPr>
        <w:t xml:space="preserve">. </w:t>
      </w:r>
      <w:proofErr w:type="spellStart"/>
      <w:r w:rsidRPr="00305D26">
        <w:rPr>
          <w:bCs/>
        </w:rPr>
        <w:t>Ва</w:t>
      </w:r>
      <w:r w:rsidRPr="00305D26">
        <w:rPr>
          <w:bCs/>
          <w:lang w:val="en-US"/>
        </w:rPr>
        <w:t>ikal</w:t>
      </w:r>
      <w:proofErr w:type="spellEnd"/>
      <w:r w:rsidRPr="00305D26">
        <w:rPr>
          <w:bCs/>
          <w:lang w:val="en-US"/>
        </w:rPr>
        <w:t xml:space="preserve"> rift: active or </w:t>
      </w:r>
      <w:proofErr w:type="gramStart"/>
      <w:r w:rsidRPr="00305D26">
        <w:rPr>
          <w:bCs/>
          <w:lang w:val="en-US"/>
        </w:rPr>
        <w:t>passive?—</w:t>
      </w:r>
      <w:proofErr w:type="gramEnd"/>
      <w:r w:rsidRPr="00305D26">
        <w:rPr>
          <w:bCs/>
          <w:lang w:val="en-US"/>
        </w:rPr>
        <w:t xml:space="preserve"> comparison of the Baikal and Kenya rift zones // Tectonophysics.—1983,-V. 94,-P. 223—240.</w:t>
      </w:r>
    </w:p>
    <w:p w:rsidR="00B001D1" w:rsidRPr="00305D26" w:rsidRDefault="00B001D1" w:rsidP="00B001D1">
      <w:pPr>
        <w:numPr>
          <w:ilvl w:val="0"/>
          <w:numId w:val="8"/>
        </w:numPr>
        <w:ind w:left="0" w:firstLine="709"/>
        <w:jc w:val="both"/>
      </w:pPr>
      <w:r w:rsidRPr="00305D26">
        <w:rPr>
          <w:bCs/>
          <w:lang w:val="en-US"/>
        </w:rPr>
        <w:t xml:space="preserve">Molnar P., </w:t>
      </w:r>
      <w:proofErr w:type="spellStart"/>
      <w:r w:rsidRPr="00305D26">
        <w:rPr>
          <w:bCs/>
          <w:lang w:val="en-US"/>
        </w:rPr>
        <w:t>Tapponier</w:t>
      </w:r>
      <w:proofErr w:type="spellEnd"/>
      <w:r w:rsidRPr="00305D26">
        <w:rPr>
          <w:bCs/>
          <w:lang w:val="en-US"/>
        </w:rPr>
        <w:t xml:space="preserve"> P. Cenozoic tectonics in Asia: Effects of continental collision</w:t>
      </w:r>
      <w:r w:rsidRPr="00305D26">
        <w:rPr>
          <w:iCs/>
          <w:lang w:val="en-US"/>
        </w:rPr>
        <w:t xml:space="preserve"> //</w:t>
      </w:r>
      <w:r w:rsidRPr="00305D26">
        <w:rPr>
          <w:i/>
          <w:iCs/>
          <w:lang w:val="en-US"/>
        </w:rPr>
        <w:t xml:space="preserve"> </w:t>
      </w:r>
      <w:r w:rsidRPr="00305D26">
        <w:rPr>
          <w:bCs/>
          <w:lang w:val="en-US"/>
        </w:rPr>
        <w:t>Science</w:t>
      </w:r>
      <w:proofErr w:type="gramStart"/>
      <w:r w:rsidRPr="00305D26">
        <w:rPr>
          <w:bCs/>
          <w:lang w:val="en-US"/>
        </w:rPr>
        <w:t>.—</w:t>
      </w:r>
      <w:proofErr w:type="gramEnd"/>
      <w:r w:rsidRPr="00305D26">
        <w:rPr>
          <w:bCs/>
          <w:lang w:val="en-US"/>
        </w:rPr>
        <w:t xml:space="preserve"> 1975.- V. 189, N 4201,- P. 419-</w:t>
      </w:r>
      <w:r w:rsidRPr="00305D26">
        <w:rPr>
          <w:bCs/>
        </w:rPr>
        <w:t>425.</w:t>
      </w:r>
    </w:p>
    <w:p w:rsidR="00B001D1" w:rsidRPr="00305D26" w:rsidRDefault="00B001D1" w:rsidP="00B001D1">
      <w:pPr>
        <w:numPr>
          <w:ilvl w:val="0"/>
          <w:numId w:val="8"/>
        </w:numPr>
        <w:ind w:left="0" w:firstLine="709"/>
        <w:jc w:val="both"/>
      </w:pPr>
      <w:proofErr w:type="spellStart"/>
      <w:r w:rsidRPr="00305D26">
        <w:rPr>
          <w:bCs/>
          <w:lang w:val="en-US"/>
        </w:rPr>
        <w:t>Schäffer</w:t>
      </w:r>
      <w:proofErr w:type="spellEnd"/>
      <w:r w:rsidRPr="00305D26">
        <w:rPr>
          <w:bCs/>
          <w:lang w:val="en-US"/>
        </w:rPr>
        <w:t xml:space="preserve"> F. R. Perturbed mantle: A unifying characteristic of plate boundaries</w:t>
      </w:r>
      <w:r w:rsidRPr="00305D26">
        <w:rPr>
          <w:iCs/>
          <w:lang w:val="en-US"/>
        </w:rPr>
        <w:t xml:space="preserve"> //</w:t>
      </w:r>
      <w:r w:rsidRPr="00305D26">
        <w:rPr>
          <w:i/>
          <w:iCs/>
          <w:lang w:val="en-US"/>
        </w:rPr>
        <w:t xml:space="preserve"> </w:t>
      </w:r>
      <w:proofErr w:type="spellStart"/>
      <w:r w:rsidRPr="00305D26">
        <w:rPr>
          <w:bCs/>
          <w:lang w:val="en-US"/>
        </w:rPr>
        <w:t>GeoL</w:t>
      </w:r>
      <w:proofErr w:type="spellEnd"/>
      <w:r w:rsidRPr="00305D26">
        <w:rPr>
          <w:bCs/>
          <w:lang w:val="en-US"/>
        </w:rPr>
        <w:t xml:space="preserve"> </w:t>
      </w:r>
      <w:proofErr w:type="spellStart"/>
      <w:r w:rsidRPr="00305D26">
        <w:rPr>
          <w:bCs/>
          <w:lang w:val="en-US"/>
        </w:rPr>
        <w:t>en</w:t>
      </w:r>
      <w:proofErr w:type="spellEnd"/>
      <w:r w:rsidRPr="00305D26">
        <w:rPr>
          <w:bCs/>
          <w:lang w:val="en-US"/>
        </w:rPr>
        <w:t xml:space="preserve"> </w:t>
      </w:r>
      <w:proofErr w:type="spellStart"/>
      <w:r w:rsidRPr="00305D26">
        <w:rPr>
          <w:bCs/>
          <w:lang w:val="en-US"/>
        </w:rPr>
        <w:t>mijnebouw</w:t>
      </w:r>
      <w:proofErr w:type="spellEnd"/>
      <w:proofErr w:type="gramStart"/>
      <w:r w:rsidRPr="00305D26">
        <w:rPr>
          <w:bCs/>
          <w:lang w:val="en-US"/>
        </w:rPr>
        <w:t>.—</w:t>
      </w:r>
      <w:proofErr w:type="gramEnd"/>
      <w:r w:rsidRPr="00305D26">
        <w:rPr>
          <w:bCs/>
          <w:lang w:val="en-US"/>
        </w:rPr>
        <w:t xml:space="preserve"> 1979.— Bd. 58, N 2.— </w:t>
      </w:r>
      <w:proofErr w:type="spellStart"/>
      <w:r w:rsidRPr="00305D26">
        <w:rPr>
          <w:bCs/>
          <w:lang w:val="en-US"/>
        </w:rPr>
        <w:t>Bl</w:t>
      </w:r>
      <w:proofErr w:type="spellEnd"/>
      <w:r w:rsidRPr="00305D26">
        <w:rPr>
          <w:bCs/>
        </w:rPr>
        <w:t>. 261—272.</w:t>
      </w:r>
    </w:p>
    <w:p w:rsidR="001D1CD2" w:rsidRPr="00B001D1" w:rsidRDefault="001D1CD2" w:rsidP="00B001D1"/>
    <w:sectPr w:rsidR="001D1CD2" w:rsidRPr="00B001D1" w:rsidSect="002502CE">
      <w:pgSz w:w="11906" w:h="16838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7C8" w:rsidRDefault="006F47C8">
      <w:r>
        <w:separator/>
      </w:r>
    </w:p>
  </w:endnote>
  <w:endnote w:type="continuationSeparator" w:id="0">
    <w:p w:rsidR="006F47C8" w:rsidRDefault="006F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7C8" w:rsidRDefault="006F47C8">
      <w:r>
        <w:separator/>
      </w:r>
    </w:p>
  </w:footnote>
  <w:footnote w:type="continuationSeparator" w:id="0">
    <w:p w:rsidR="006F47C8" w:rsidRDefault="006F47C8">
      <w:r>
        <w:continuationSeparator/>
      </w:r>
    </w:p>
  </w:footnote>
  <w:footnote w:id="1">
    <w:p w:rsidR="00B001D1" w:rsidRDefault="00B001D1" w:rsidP="00B001D1">
      <w:pPr>
        <w:pStyle w:val="a3"/>
      </w:pPr>
      <w:r>
        <w:rPr>
          <w:rStyle w:val="a5"/>
        </w:rPr>
        <w:t>*</w:t>
      </w:r>
      <w:r>
        <w:t xml:space="preserve"> Соавторы </w:t>
      </w:r>
      <w:r w:rsidRPr="00AF4668">
        <w:t xml:space="preserve">Н.А. </w:t>
      </w:r>
      <w:proofErr w:type="spellStart"/>
      <w:r w:rsidRPr="00AF4668">
        <w:t>Логачев</w:t>
      </w:r>
      <w:proofErr w:type="spellEnd"/>
      <w:r w:rsidRPr="00AF4668">
        <w:t xml:space="preserve">, </w:t>
      </w:r>
      <w:r>
        <w:t>К.Г. Леви.</w:t>
      </w:r>
      <w:r w:rsidRPr="00AF4668">
        <w:t xml:space="preserve"> Геология и геофизика. – 1987. – № 8. – С. 3–10.</w:t>
      </w:r>
    </w:p>
  </w:footnote>
  <w:footnote w:id="2">
    <w:p w:rsidR="00B001D1" w:rsidRPr="00AF4668" w:rsidRDefault="00B001D1" w:rsidP="00B001D1">
      <w:pPr>
        <w:pStyle w:val="a3"/>
      </w:pPr>
      <w:r>
        <w:rPr>
          <w:rStyle w:val="a5"/>
        </w:rPr>
        <w:t>*</w:t>
      </w:r>
      <w:r>
        <w:t xml:space="preserve"> Сейсмический потенциал – максимально возможная магнитуда землетрясения при определенном уровне геодинамической активности. В настоящей работе он приравнен к максимально зафиксированной магнитуде по </w:t>
      </w:r>
      <w:r w:rsidRPr="00AF4668">
        <w:t>[14].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81EFDE0"/>
    <w:lvl w:ilvl="0">
      <w:start w:val="13"/>
      <w:numFmt w:val="decimal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2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3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4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5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6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7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8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</w:abstractNum>
  <w:abstractNum w:abstractNumId="1" w15:restartNumberingAfterBreak="0">
    <w:nsid w:val="004F7D76"/>
    <w:multiLevelType w:val="hybridMultilevel"/>
    <w:tmpl w:val="B72CC946"/>
    <w:lvl w:ilvl="0" w:tplc="F56E287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8AD7DA2"/>
    <w:multiLevelType w:val="hybridMultilevel"/>
    <w:tmpl w:val="2C869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D12BF"/>
    <w:multiLevelType w:val="hybridMultilevel"/>
    <w:tmpl w:val="B5842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05030"/>
    <w:multiLevelType w:val="hybridMultilevel"/>
    <w:tmpl w:val="265848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0D02DCC"/>
    <w:multiLevelType w:val="hybridMultilevel"/>
    <w:tmpl w:val="9984EA72"/>
    <w:lvl w:ilvl="0" w:tplc="9490FA4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5A141B"/>
    <w:multiLevelType w:val="hybridMultilevel"/>
    <w:tmpl w:val="E536FBE2"/>
    <w:lvl w:ilvl="0" w:tplc="924ACD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F763A95"/>
    <w:multiLevelType w:val="hybridMultilevel"/>
    <w:tmpl w:val="4A727314"/>
    <w:lvl w:ilvl="0" w:tplc="CCEC2F70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CD0B0A"/>
    <w:multiLevelType w:val="hybridMultilevel"/>
    <w:tmpl w:val="52FC1C0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5A8526B"/>
    <w:multiLevelType w:val="hybridMultilevel"/>
    <w:tmpl w:val="48E29D76"/>
    <w:lvl w:ilvl="0" w:tplc="0419000B">
      <w:start w:val="10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31E36"/>
    <w:multiLevelType w:val="hybridMultilevel"/>
    <w:tmpl w:val="4B7AFEDA"/>
    <w:lvl w:ilvl="0" w:tplc="0419000B">
      <w:start w:val="10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D54AB"/>
    <w:multiLevelType w:val="hybridMultilevel"/>
    <w:tmpl w:val="97F29E58"/>
    <w:lvl w:ilvl="0" w:tplc="2078EC02">
      <w:start w:val="70"/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EFA3EC8"/>
    <w:multiLevelType w:val="hybridMultilevel"/>
    <w:tmpl w:val="79CC2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E0BA4"/>
    <w:multiLevelType w:val="hybridMultilevel"/>
    <w:tmpl w:val="24286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0014C"/>
    <w:multiLevelType w:val="hybridMultilevel"/>
    <w:tmpl w:val="FEDAB35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1225060"/>
    <w:multiLevelType w:val="hybridMultilevel"/>
    <w:tmpl w:val="891447B0"/>
    <w:lvl w:ilvl="0" w:tplc="D99A79A8">
      <w:start w:val="1"/>
      <w:numFmt w:val="decimal"/>
      <w:lvlText w:val="%1."/>
      <w:lvlJc w:val="left"/>
      <w:pPr>
        <w:ind w:left="1146" w:hanging="360"/>
      </w:pPr>
      <w:rPr>
        <w:rFonts w:eastAsia="Batang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2030CDF"/>
    <w:multiLevelType w:val="hybridMultilevel"/>
    <w:tmpl w:val="42CCFD9A"/>
    <w:lvl w:ilvl="0" w:tplc="54E427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4F1752D"/>
    <w:multiLevelType w:val="hybridMultilevel"/>
    <w:tmpl w:val="18945B2C"/>
    <w:lvl w:ilvl="0" w:tplc="E32A3E8E">
      <w:start w:val="70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C8A5A40"/>
    <w:multiLevelType w:val="hybridMultilevel"/>
    <w:tmpl w:val="140EA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4E03750"/>
    <w:multiLevelType w:val="hybridMultilevel"/>
    <w:tmpl w:val="7EB4451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AE947E3"/>
    <w:multiLevelType w:val="hybridMultilevel"/>
    <w:tmpl w:val="4E684638"/>
    <w:lvl w:ilvl="0" w:tplc="50261B94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74B800C0"/>
    <w:multiLevelType w:val="hybridMultilevel"/>
    <w:tmpl w:val="A1223024"/>
    <w:lvl w:ilvl="0" w:tplc="0419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70042"/>
    <w:multiLevelType w:val="hybridMultilevel"/>
    <w:tmpl w:val="4A6C92B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8CA3718"/>
    <w:multiLevelType w:val="hybridMultilevel"/>
    <w:tmpl w:val="A8E28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2643E"/>
    <w:multiLevelType w:val="hybridMultilevel"/>
    <w:tmpl w:val="C51692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DE167A6"/>
    <w:multiLevelType w:val="hybridMultilevel"/>
    <w:tmpl w:val="9DCACF6C"/>
    <w:lvl w:ilvl="0" w:tplc="E8E08840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7F274E97"/>
    <w:multiLevelType w:val="hybridMultilevel"/>
    <w:tmpl w:val="88D2468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15"/>
  </w:num>
  <w:num w:numId="3">
    <w:abstractNumId w:val="25"/>
  </w:num>
  <w:num w:numId="4">
    <w:abstractNumId w:val="20"/>
  </w:num>
  <w:num w:numId="5">
    <w:abstractNumId w:val="9"/>
  </w:num>
  <w:num w:numId="6">
    <w:abstractNumId w:val="21"/>
  </w:num>
  <w:num w:numId="7">
    <w:abstractNumId w:val="11"/>
  </w:num>
  <w:num w:numId="8">
    <w:abstractNumId w:val="5"/>
  </w:num>
  <w:num w:numId="9">
    <w:abstractNumId w:val="10"/>
  </w:num>
  <w:num w:numId="10">
    <w:abstractNumId w:val="17"/>
  </w:num>
  <w:num w:numId="11">
    <w:abstractNumId w:val="0"/>
  </w:num>
  <w:num w:numId="12">
    <w:abstractNumId w:val="3"/>
  </w:num>
  <w:num w:numId="13">
    <w:abstractNumId w:val="7"/>
  </w:num>
  <w:num w:numId="14">
    <w:abstractNumId w:val="19"/>
  </w:num>
  <w:num w:numId="15">
    <w:abstractNumId w:val="26"/>
  </w:num>
  <w:num w:numId="16">
    <w:abstractNumId w:val="4"/>
  </w:num>
  <w:num w:numId="17">
    <w:abstractNumId w:val="24"/>
  </w:num>
  <w:num w:numId="18">
    <w:abstractNumId w:val="16"/>
  </w:num>
  <w:num w:numId="19">
    <w:abstractNumId w:val="6"/>
  </w:num>
  <w:num w:numId="20">
    <w:abstractNumId w:val="8"/>
  </w:num>
  <w:num w:numId="21">
    <w:abstractNumId w:val="2"/>
  </w:num>
  <w:num w:numId="22">
    <w:abstractNumId w:val="14"/>
  </w:num>
  <w:num w:numId="23">
    <w:abstractNumId w:val="23"/>
  </w:num>
  <w:num w:numId="24">
    <w:abstractNumId w:val="12"/>
  </w:num>
  <w:num w:numId="25">
    <w:abstractNumId w:val="22"/>
  </w:num>
  <w:num w:numId="26">
    <w:abstractNumId w:val="18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7D"/>
    <w:rsid w:val="00026982"/>
    <w:rsid w:val="00035F8B"/>
    <w:rsid w:val="000511E6"/>
    <w:rsid w:val="00073202"/>
    <w:rsid w:val="0007656C"/>
    <w:rsid w:val="00076B1C"/>
    <w:rsid w:val="000776CE"/>
    <w:rsid w:val="0008673B"/>
    <w:rsid w:val="000B06CA"/>
    <w:rsid w:val="000C1836"/>
    <w:rsid w:val="000C3066"/>
    <w:rsid w:val="000C3C38"/>
    <w:rsid w:val="00102199"/>
    <w:rsid w:val="00103F87"/>
    <w:rsid w:val="00110F6A"/>
    <w:rsid w:val="00127C2D"/>
    <w:rsid w:val="00135F16"/>
    <w:rsid w:val="001428E3"/>
    <w:rsid w:val="00151028"/>
    <w:rsid w:val="00162413"/>
    <w:rsid w:val="00170575"/>
    <w:rsid w:val="0018661A"/>
    <w:rsid w:val="00193910"/>
    <w:rsid w:val="001957E0"/>
    <w:rsid w:val="001958E8"/>
    <w:rsid w:val="001A4355"/>
    <w:rsid w:val="001B053D"/>
    <w:rsid w:val="001B2098"/>
    <w:rsid w:val="001C257C"/>
    <w:rsid w:val="001D1CD2"/>
    <w:rsid w:val="002059A1"/>
    <w:rsid w:val="00212EAC"/>
    <w:rsid w:val="002208E5"/>
    <w:rsid w:val="0023197D"/>
    <w:rsid w:val="00235096"/>
    <w:rsid w:val="00245BFC"/>
    <w:rsid w:val="002502CE"/>
    <w:rsid w:val="00255250"/>
    <w:rsid w:val="00256C14"/>
    <w:rsid w:val="002606E3"/>
    <w:rsid w:val="00261236"/>
    <w:rsid w:val="00261711"/>
    <w:rsid w:val="00280EC7"/>
    <w:rsid w:val="00295087"/>
    <w:rsid w:val="002A36AB"/>
    <w:rsid w:val="002B3CF3"/>
    <w:rsid w:val="002C29C7"/>
    <w:rsid w:val="002D061C"/>
    <w:rsid w:val="002D4585"/>
    <w:rsid w:val="002D49A7"/>
    <w:rsid w:val="002D5A79"/>
    <w:rsid w:val="002F45B8"/>
    <w:rsid w:val="00377BE0"/>
    <w:rsid w:val="003B79F0"/>
    <w:rsid w:val="003C4428"/>
    <w:rsid w:val="003C4CE2"/>
    <w:rsid w:val="004079D4"/>
    <w:rsid w:val="00412AD5"/>
    <w:rsid w:val="004152EE"/>
    <w:rsid w:val="00446A01"/>
    <w:rsid w:val="00456D06"/>
    <w:rsid w:val="00460F6E"/>
    <w:rsid w:val="00465EB7"/>
    <w:rsid w:val="00490AFE"/>
    <w:rsid w:val="004A2D06"/>
    <w:rsid w:val="004B3D36"/>
    <w:rsid w:val="004D2FF8"/>
    <w:rsid w:val="004E5143"/>
    <w:rsid w:val="004F6EC0"/>
    <w:rsid w:val="00511959"/>
    <w:rsid w:val="00516661"/>
    <w:rsid w:val="00532185"/>
    <w:rsid w:val="005466A2"/>
    <w:rsid w:val="00576E4D"/>
    <w:rsid w:val="00595CD0"/>
    <w:rsid w:val="005C1AA1"/>
    <w:rsid w:val="005C4C02"/>
    <w:rsid w:val="005E6C69"/>
    <w:rsid w:val="00612855"/>
    <w:rsid w:val="00627ACA"/>
    <w:rsid w:val="00636452"/>
    <w:rsid w:val="0068283B"/>
    <w:rsid w:val="006C22AC"/>
    <w:rsid w:val="006D1111"/>
    <w:rsid w:val="006E06F7"/>
    <w:rsid w:val="006F1EB4"/>
    <w:rsid w:val="006F3412"/>
    <w:rsid w:val="006F47C8"/>
    <w:rsid w:val="007040BB"/>
    <w:rsid w:val="007263CA"/>
    <w:rsid w:val="00727DAB"/>
    <w:rsid w:val="007300E4"/>
    <w:rsid w:val="007301BF"/>
    <w:rsid w:val="007363D7"/>
    <w:rsid w:val="00755505"/>
    <w:rsid w:val="00765772"/>
    <w:rsid w:val="0077362B"/>
    <w:rsid w:val="00773736"/>
    <w:rsid w:val="00807B98"/>
    <w:rsid w:val="00821E4A"/>
    <w:rsid w:val="008341AC"/>
    <w:rsid w:val="00837EAE"/>
    <w:rsid w:val="00843804"/>
    <w:rsid w:val="00846B64"/>
    <w:rsid w:val="00870C9C"/>
    <w:rsid w:val="008A41C8"/>
    <w:rsid w:val="008B7C22"/>
    <w:rsid w:val="008C5118"/>
    <w:rsid w:val="008D06D9"/>
    <w:rsid w:val="008F155E"/>
    <w:rsid w:val="00915FD2"/>
    <w:rsid w:val="00927C41"/>
    <w:rsid w:val="00933E15"/>
    <w:rsid w:val="00944882"/>
    <w:rsid w:val="00944AF7"/>
    <w:rsid w:val="00953579"/>
    <w:rsid w:val="009805CC"/>
    <w:rsid w:val="00987293"/>
    <w:rsid w:val="009931F8"/>
    <w:rsid w:val="009967BF"/>
    <w:rsid w:val="009C2BED"/>
    <w:rsid w:val="009C653D"/>
    <w:rsid w:val="009F4B67"/>
    <w:rsid w:val="00A07BF9"/>
    <w:rsid w:val="00A17155"/>
    <w:rsid w:val="00A30021"/>
    <w:rsid w:val="00A77B23"/>
    <w:rsid w:val="00AA0421"/>
    <w:rsid w:val="00AA4285"/>
    <w:rsid w:val="00AA65BB"/>
    <w:rsid w:val="00AB0259"/>
    <w:rsid w:val="00AB0876"/>
    <w:rsid w:val="00AB4B31"/>
    <w:rsid w:val="00AB671A"/>
    <w:rsid w:val="00AC62BA"/>
    <w:rsid w:val="00AD4231"/>
    <w:rsid w:val="00AE5B63"/>
    <w:rsid w:val="00AF01E0"/>
    <w:rsid w:val="00AF4668"/>
    <w:rsid w:val="00B001D1"/>
    <w:rsid w:val="00B14BD3"/>
    <w:rsid w:val="00B23EB8"/>
    <w:rsid w:val="00B315D2"/>
    <w:rsid w:val="00B45FDA"/>
    <w:rsid w:val="00B473D0"/>
    <w:rsid w:val="00B53970"/>
    <w:rsid w:val="00B557AD"/>
    <w:rsid w:val="00B60508"/>
    <w:rsid w:val="00B729BB"/>
    <w:rsid w:val="00B92B03"/>
    <w:rsid w:val="00BE34BA"/>
    <w:rsid w:val="00C03493"/>
    <w:rsid w:val="00C04210"/>
    <w:rsid w:val="00C06B36"/>
    <w:rsid w:val="00C22B2A"/>
    <w:rsid w:val="00C341CA"/>
    <w:rsid w:val="00C4027C"/>
    <w:rsid w:val="00C734F6"/>
    <w:rsid w:val="00C84659"/>
    <w:rsid w:val="00C90FB9"/>
    <w:rsid w:val="00CA280A"/>
    <w:rsid w:val="00CA47C0"/>
    <w:rsid w:val="00CB1701"/>
    <w:rsid w:val="00CD45EC"/>
    <w:rsid w:val="00CD63B0"/>
    <w:rsid w:val="00CE661E"/>
    <w:rsid w:val="00CE734B"/>
    <w:rsid w:val="00CF4BC2"/>
    <w:rsid w:val="00D34308"/>
    <w:rsid w:val="00D54D77"/>
    <w:rsid w:val="00D737F6"/>
    <w:rsid w:val="00D76BFD"/>
    <w:rsid w:val="00DD59FC"/>
    <w:rsid w:val="00DE6E41"/>
    <w:rsid w:val="00DF0F02"/>
    <w:rsid w:val="00DF5683"/>
    <w:rsid w:val="00DF6C92"/>
    <w:rsid w:val="00E044DD"/>
    <w:rsid w:val="00E05A1E"/>
    <w:rsid w:val="00E472D4"/>
    <w:rsid w:val="00E52666"/>
    <w:rsid w:val="00E5424A"/>
    <w:rsid w:val="00E55B72"/>
    <w:rsid w:val="00E64709"/>
    <w:rsid w:val="00EA5343"/>
    <w:rsid w:val="00EB1C53"/>
    <w:rsid w:val="00ED2C79"/>
    <w:rsid w:val="00ED64E6"/>
    <w:rsid w:val="00EE5ED3"/>
    <w:rsid w:val="00F24394"/>
    <w:rsid w:val="00F31472"/>
    <w:rsid w:val="00F45928"/>
    <w:rsid w:val="00F56F65"/>
    <w:rsid w:val="00F633E1"/>
    <w:rsid w:val="00F64216"/>
    <w:rsid w:val="00F8442C"/>
    <w:rsid w:val="00F84D84"/>
    <w:rsid w:val="00F91BD3"/>
    <w:rsid w:val="00FB01A9"/>
    <w:rsid w:val="00FB63DF"/>
    <w:rsid w:val="00FC55E0"/>
    <w:rsid w:val="00FE6B79"/>
    <w:rsid w:val="00FE7CBA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09A1D3-5465-4716-B65F-B39E101A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3197D"/>
    <w:rPr>
      <w:sz w:val="20"/>
      <w:szCs w:val="20"/>
    </w:rPr>
  </w:style>
  <w:style w:type="character" w:styleId="a5">
    <w:name w:val="footnote reference"/>
    <w:basedOn w:val="a0"/>
    <w:semiHidden/>
    <w:rsid w:val="0023197D"/>
    <w:rPr>
      <w:vertAlign w:val="superscript"/>
    </w:rPr>
  </w:style>
  <w:style w:type="paragraph" w:styleId="a6">
    <w:name w:val="Normal (Web)"/>
    <w:basedOn w:val="a"/>
    <w:rsid w:val="00915FD2"/>
  </w:style>
  <w:style w:type="table" w:styleId="a7">
    <w:name w:val="Table Grid"/>
    <w:basedOn w:val="a1"/>
    <w:rsid w:val="004F6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a9"/>
    <w:rsid w:val="000B06CA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0B06CA"/>
  </w:style>
  <w:style w:type="character" w:styleId="aa">
    <w:name w:val="endnote reference"/>
    <w:basedOn w:val="a0"/>
    <w:rsid w:val="000B06CA"/>
    <w:rPr>
      <w:vertAlign w:val="superscript"/>
    </w:rPr>
  </w:style>
  <w:style w:type="paragraph" w:styleId="ab">
    <w:name w:val="List Paragraph"/>
    <w:basedOn w:val="a"/>
    <w:uiPriority w:val="34"/>
    <w:qFormat/>
    <w:rsid w:val="00843804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9F4B67"/>
    <w:rPr>
      <w:color w:val="808080"/>
    </w:rPr>
  </w:style>
  <w:style w:type="character" w:customStyle="1" w:styleId="ad">
    <w:name w:val="„’”–ђ€_"/>
    <w:basedOn w:val="a0"/>
    <w:link w:val="ae"/>
    <w:uiPriority w:val="99"/>
    <w:locked/>
    <w:rsid w:val="00AF4668"/>
    <w:rPr>
      <w:rFonts w:ascii="Century Schoolbook" w:hAnsi="Century Schoolbook" w:cs="Century Schoolbook"/>
      <w:sz w:val="15"/>
      <w:szCs w:val="15"/>
      <w:shd w:val="clear" w:color="auto" w:fill="FFFFFF"/>
    </w:rPr>
  </w:style>
  <w:style w:type="paragraph" w:customStyle="1" w:styleId="ae">
    <w:name w:val="„’”–ђ€"/>
    <w:basedOn w:val="a"/>
    <w:link w:val="ad"/>
    <w:uiPriority w:val="99"/>
    <w:rsid w:val="00AF4668"/>
    <w:pPr>
      <w:shd w:val="clear" w:color="auto" w:fill="FFFFFF"/>
      <w:spacing w:line="168" w:lineRule="exact"/>
      <w:jc w:val="both"/>
    </w:pPr>
    <w:rPr>
      <w:rFonts w:ascii="Century Schoolbook" w:hAnsi="Century Schoolbook" w:cs="Century Schoolbook"/>
      <w:sz w:val="15"/>
      <w:szCs w:val="15"/>
    </w:rPr>
  </w:style>
  <w:style w:type="character" w:styleId="af">
    <w:name w:val="Hyperlink"/>
    <w:basedOn w:val="a0"/>
    <w:rsid w:val="008A41C8"/>
    <w:rPr>
      <w:color w:val="0563C1" w:themeColor="hyperlink"/>
      <w:u w:val="single"/>
    </w:rPr>
  </w:style>
  <w:style w:type="character" w:customStyle="1" w:styleId="a4">
    <w:name w:val="Текст сноски Знак"/>
    <w:basedOn w:val="a0"/>
    <w:link w:val="a3"/>
    <w:semiHidden/>
    <w:rsid w:val="00B00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CD28A-B4DB-494A-9653-BFCD559F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3612</Words>
  <Characters>20592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Earth Crust</Company>
  <LinksUpToDate>false</LinksUpToDate>
  <CharactersWithSpaces>24156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Gorbunova</dc:creator>
  <cp:keywords/>
  <cp:lastModifiedBy>k-250</cp:lastModifiedBy>
  <cp:revision>34</cp:revision>
  <dcterms:created xsi:type="dcterms:W3CDTF">2017-01-13T05:21:00Z</dcterms:created>
  <dcterms:modified xsi:type="dcterms:W3CDTF">2017-03-24T05:57:00Z</dcterms:modified>
</cp:coreProperties>
</file>