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7E" w:rsidRDefault="00E9227E" w:rsidP="00E922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927">
        <w:rPr>
          <w:rFonts w:ascii="Times New Roman" w:hAnsi="Times New Roman" w:cs="Times New Roman"/>
          <w:b/>
          <w:sz w:val="24"/>
          <w:szCs w:val="24"/>
        </w:rPr>
        <w:t>О ПОТЕНЦИАЛЬНОЙ СПОСОБНОСТИ ГЛУБИННЫХ РАЗЛОМОВ К МАГМОКОНТРОЛИРУЮЩЕЙ ДЕЯТЕЛЬНОСТИ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E9227E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Эмпирические данные свидетельствуют о том, что глубин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ные разломы земной коры играют существенную роль в раз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мещении интрузивных (особенно малых форм) и эффузивных образований. С точки зрения проявления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магматизма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глубин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ные разломы могут быть подразделены на: 1) контролирую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щие только распределение основных или ультраосновных по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род; 2) контролирующие распространение гранитоидных тел, и 3) вызывающие возникновение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гранитоидов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над скрытыми на глубине основными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интрузиями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Беляевский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, Борисов 1964).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С другой стороны, существующие данные по кинематике образования разрывных смещений различного масштаба в земной коре позволяют предполагать наличие и распространение в природе нескольких генетических типов крупных ре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гиональных и глубинных разломов (Михайлов, 1964;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Пейве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1275D">
        <w:rPr>
          <w:rFonts w:ascii="Times New Roman" w:hAnsi="Times New Roman" w:cs="Times New Roman"/>
          <w:sz w:val="24"/>
          <w:szCs w:val="24"/>
        </w:rPr>
        <w:t>1956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 xml:space="preserve"> а, б; Хаин, 1960, 1963), таких, как сбросы, взбросы, сдви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ги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1275D">
        <w:rPr>
          <w:rFonts w:ascii="Times New Roman" w:hAnsi="Times New Roman" w:cs="Times New Roman"/>
          <w:sz w:val="24"/>
          <w:szCs w:val="24"/>
        </w:rPr>
        <w:t xml:space="preserve"> Нельзя отрицать существования глубинных и региональ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ных разломов с надвиговым строением (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Беньоф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, 1957; Михай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лов, 1964; Суворов, 1962), а также широкой гаммы переход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ных разновидностей между всеми перечисленными главными генетическими типами.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Не останавливаясь на дискуссионном вопросе о первичной природе вертикальной (радиальной) или горизонтальной (тангенциальной) ориентировке главных напряжений, вызы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вающих крупные деформации земной коры, необходимо за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метить, что образование отдельного разлома или их очень не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большой группы может быть вызвано силами сжатия, когда векторы напряжений ориентированы навстречу друг другу в горизонтальной плоскости; силами растяжения, когда векто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ры напряжений ориентированы в противоположные друг от друга стороны в горизонтальной плоскости; или парой сил, когда векторы напряжений ориентированы навстречу друг другу или, наоборот, друг от друга, но точки их приложения различны.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 зависимости от ориентировки тектонических сил, вызы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вающих в конечном итоге формирование того или иного раз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рывного смещения, в зоне зарождения будущего смещения фиксируется повышенная концентрация напряжения (с поло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жительным или отрицательным знаком). Величина этого на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пряжения и предопределяет, как будет видно из дальнейшего изложения, тип магмы, которая наиболее вероятно способна заполнить этот разрыв или использовать его как канал для подъема в более верхние этажи земной коры.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Как известно, основными параметрами, определяющими состояние вещества в глубинных недрах Земли, являются давление и температура. Их изменение существенно сказы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вается на вязкости вещества, которая в свою очередь пред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определяет его проникающую способность. Из названных главных параметров на первое место следует поставить дав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ление.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Действительно, генеральный разрез земной коры на кон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тинентах в наиболее общем виде можно </w:t>
      </w:r>
      <w:proofErr w:type="gramStart"/>
      <w:r w:rsidRPr="0021275D">
        <w:rPr>
          <w:rFonts w:ascii="Times New Roman" w:hAnsi="Times New Roman" w:cs="Times New Roman"/>
          <w:sz w:val="24"/>
          <w:szCs w:val="24"/>
        </w:rPr>
        <w:t>представить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 xml:space="preserve"> как со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стоящим из осадочного чехла, гранитного и базальтового сло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ев, под которыми следует вещество верхней мантии. Пользуясь предлагаемой В. В. Белоусовым (Белоусов, 1965) схе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мой, разрез земной коры можно представить себе состоящим из осадочного, </w:t>
      </w:r>
      <w:proofErr w:type="spellStart"/>
      <w:proofErr w:type="gramStart"/>
      <w:r w:rsidRPr="0021275D">
        <w:rPr>
          <w:rFonts w:ascii="Times New Roman" w:hAnsi="Times New Roman" w:cs="Times New Roman"/>
          <w:sz w:val="24"/>
          <w:szCs w:val="24"/>
        </w:rPr>
        <w:t>гранито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-гнейсового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гранулито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-базитового и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эклогитового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слоев. Состав гранитного (</w:t>
      </w:r>
      <w:proofErr w:type="spellStart"/>
      <w:proofErr w:type="gramStart"/>
      <w:r w:rsidRPr="0021275D">
        <w:rPr>
          <w:rFonts w:ascii="Times New Roman" w:hAnsi="Times New Roman" w:cs="Times New Roman"/>
          <w:sz w:val="24"/>
          <w:szCs w:val="24"/>
        </w:rPr>
        <w:t>гранито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-гнейсового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>) слоя, по всей вероятности, наиболее близко, особенно на глу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бинах порядка 10-15 км, отвечает составу гранита, а состав базальтового слоя, видимо, наиболее близко отвечает соста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ву основной породы. Рассмотрим, как должно вести себя вещество, слагающее эти слои, при изменении главных пара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метров.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 условиях высокого гидростатического давления вязкость гранитного и базальтового слоев должна быть примерно оди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наковой или близко совпадающей, несмотря на то, что обычно вязкость кислого расплава выше, чем основного. Известно, что на </w:t>
      </w:r>
      <w:r w:rsidRPr="0021275D">
        <w:rPr>
          <w:rFonts w:ascii="Times New Roman" w:hAnsi="Times New Roman" w:cs="Times New Roman"/>
          <w:sz w:val="24"/>
          <w:szCs w:val="24"/>
        </w:rPr>
        <w:lastRenderedPageBreak/>
        <w:t>значительной глубине вследствие наличия в составе гранитной магмы летучих компонентов, удерживаемых в растворе давлением, она обнаруживает высокую способность к проникновению, что, безусловно, свидетельствует о ее малой вязкости (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Заварицкий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, Соболев, 1961). Следовательно, на больших глубинах различный состав гранитного и базальтового слоев или, по номенклатуре В. В. Белоусова (1965), </w:t>
      </w:r>
      <w:proofErr w:type="spellStart"/>
      <w:proofErr w:type="gramStart"/>
      <w:r w:rsidRPr="0021275D">
        <w:rPr>
          <w:rFonts w:ascii="Times New Roman" w:hAnsi="Times New Roman" w:cs="Times New Roman"/>
          <w:sz w:val="24"/>
          <w:szCs w:val="24"/>
        </w:rPr>
        <w:t>гранито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-гнейсового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гранулито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-базитового и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эклогитового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слоев, не будет существенно сказываться на проникающей способности разломов в зонах сколов.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495D0C" w:rsidP="00E922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95D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504" cy="4804913"/>
            <wp:effectExtent l="0" t="0" r="7620" b="0"/>
            <wp:docPr id="2" name="Рисунок 2" descr="D:\18НАУЧНАЯ РАБОТА\01СТАТЬИ\2017\ТРУДЫ\КНИГА\ТЕМА 5\Рисунки Обраб\[15] Вестник науч. инф. Забайкальского отдела, 1966, №5,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5\Рисунки Обраб\[15] Вестник науч. инф. Забайкальского отдела, 1966, №5,рис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02" cy="48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Рис. 1. График зависимости между расплавлением и кри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сталлизацией в базальтовой и гранитной магме от давления и температуры (по Г.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Винклеру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).</w:t>
      </w:r>
    </w:p>
    <w:p w:rsidR="00E9227E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 глубинных условиях земных недр изменение температу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ры происходит всегда очень медленно. На образование маг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матического очага путем выплавки за счет повышения темпе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ратуры может потребоваться период в миллиарды лет, на что справедливо указано Ю.М.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Шейнманном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(1963). Поэто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му температуру нельзя считать первым из главных факторов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магмообразования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в очагах, питающих глубинные разломы. Отсюда вытекает ведущая роль в названном процессе факто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ра изменения давления (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Гзовский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, 1963;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Мусатов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, 1964;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Шейнманн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, 1963).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 xml:space="preserve">Различные типы магм ведут себя различно при изменении давления. Как показал Г.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Винклер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Winkler</w:t>
      </w:r>
      <w:r w:rsidRPr="0021275D">
        <w:rPr>
          <w:rFonts w:ascii="Times New Roman" w:hAnsi="Times New Roman" w:cs="Times New Roman"/>
          <w:sz w:val="24"/>
          <w:szCs w:val="24"/>
        </w:rPr>
        <w:t>, 1962), при насы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щении гранитной магмы водой температура ее плавления при повышении давления понижается, у базальтовой же магмы при повышении давления повышается температура плавле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ния (рис. 1).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Ввиду близкого сходства по составу между веществом гранита и средней частью гранитного слоя, составом основ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ных пород и ниже лежащи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ми под гранитным слоем слоями </w:t>
      </w:r>
      <w:r w:rsidRPr="0021275D">
        <w:rPr>
          <w:rFonts w:ascii="Times New Roman" w:hAnsi="Times New Roman" w:cs="Times New Roman"/>
          <w:sz w:val="24"/>
          <w:szCs w:val="24"/>
        </w:rPr>
        <w:lastRenderedPageBreak/>
        <w:t>допустимо распрост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ранить в определенных пре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делах закономерности, уста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новленные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Винклером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Win</w:t>
      </w:r>
      <w:r w:rsidRPr="0021275D">
        <w:rPr>
          <w:rFonts w:ascii="Times New Roman" w:hAnsi="Times New Roman" w:cs="Times New Roman"/>
          <w:sz w:val="24"/>
          <w:szCs w:val="24"/>
        </w:rPr>
        <w:softHyphen/>
      </w:r>
      <w:proofErr w:type="spellStart"/>
      <w:r w:rsidRPr="0021275D">
        <w:rPr>
          <w:rFonts w:ascii="Times New Roman" w:hAnsi="Times New Roman" w:cs="Times New Roman"/>
          <w:sz w:val="24"/>
          <w:szCs w:val="24"/>
          <w:lang w:val="en-US"/>
        </w:rPr>
        <w:t>kler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, 1962) и на эти слои. Тогда повышение давления в гранитном слое при сох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ранении его температуры, неизменной при определен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ных условиях, может выз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вать его расплавление и, таким образом, привести к образованию гранитного очага. Повышение же дав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ления в базальтовом слое не только не будет способ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ствовать его плавлению, а наоборот, еще больше уве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личит имеющееся несоот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ветствие в сторону существования «твердой» фазы. Понижение давления при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ведет к противоположным результатам.</w:t>
      </w:r>
    </w:p>
    <w:p w:rsidR="00E9227E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Возвращаясь непосредственно к теме изложения, рассмот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рим принципиальный разрез двух участков земной коры, под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вергающихся действию одинаковых по величине, но разных по знаку тектонических напряжений (рис. 2). В первом случае (рис. 2а) под действием возрастающих внешних (по отноше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нию к рассматриваемому участку) тектонических усилий из-за всегда имеющейся по тем или иным причинам гетероген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ности в строении участка в определенных его местах произой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дет некоторая местная концентрация напряжений, вслед за которой обычно следует разрушение. Как известно (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Надаи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, 1964), разрушение при действии сжимающих напряжений чаще всего происходит по зонам сколов, ориентированных в общем случае под углом, близким к 45°, к направлению действия сил. Отсюда наиболее вероятно ожидать наклонное по отношению к вектору сжимающих сил,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275D">
        <w:rPr>
          <w:rFonts w:ascii="Times New Roman" w:hAnsi="Times New Roman" w:cs="Times New Roman"/>
          <w:sz w:val="24"/>
          <w:szCs w:val="24"/>
        </w:rPr>
        <w:t>а в рассматриваемом случае и к дневной поверхности, начальное положение той зоны (реже зон), где будет происходить местная концентрация напряжений. Образующаяся в результате действия сжимающих напряжений зона скольжения может проникать до по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верхности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Мохоровичича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или даже затрагивать верхнюю мантию поскольку широко известен тип глубинных разломов, секущих мантию — сверхглубокие разломы (Хаин, 1960).</w:t>
      </w:r>
    </w:p>
    <w:p w:rsidR="00E9227E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495D0C" w:rsidP="00E92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6053" cy="3191774"/>
            <wp:effectExtent l="0" t="0" r="7620" b="8890"/>
            <wp:docPr id="3" name="Рисунок 3" descr="D:\18НАУЧНАЯ РАБОТА\01СТАТЬИ\2017\ТРУДЫ\КНИГА\ТЕМА 5\Рисунки Обраб\[15] Вестник науч. инф. Забайкальского отдела, 1966, №5,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5\Рисунки Обраб\[15] Вестник науч. инф. Забайкальского отдела, 1966, №5,рис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13" cy="32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Рис. 2. Схема изменения состояния вещества гранитного и ба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зальтового слоев в зонах разломов, зарождающихся в условиях сжа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тия (а) и растяжения (б): 1 — осадочный чехол: 2 — гранитный слой: 3 — базальтовый слой: 4 — граница осадочного чехла земной коры: 5 — граница Конрада; 6 — граница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Мохоровичича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; 7 — зоны зарож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дающихся разломов; 8 — гранитный слой в состоянии расплавления; 9 — базальтовый слой в состоянии расплавления; 10 — границы об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ласти с пониженной температурой плавления: 11 — границы области с повышенной температурой плав</w:t>
      </w:r>
      <w:bookmarkStart w:id="0" w:name="_GoBack"/>
      <w:bookmarkEnd w:id="0"/>
      <w:r w:rsidRPr="0021275D">
        <w:rPr>
          <w:rFonts w:ascii="Times New Roman" w:hAnsi="Times New Roman" w:cs="Times New Roman"/>
          <w:sz w:val="24"/>
          <w:szCs w:val="24"/>
        </w:rPr>
        <w:t>ления; 12 — направление неуравно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вешенных векторов тектонических усилий.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lastRenderedPageBreak/>
        <w:t>Такая зона, пересекая гранитный и базальтовый слои, бу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дет вызывать изменение их равновесного состояния. Дейст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вительно, приняв состав гранитного слоя в его средней части (глубины 10—15 км) идентичным составу гранита при насы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щении его летучими, легко допустить, что именно в зоне кон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центрации напряжений произойдет «мобилизация» гранитного вещества и образование гранитного расплава, который и будет параллельно (одновременно) с формированием зоны- подниматься в верхние этажи коры. Причиной мобилизации явится повышенное давление, которое, если следовать данным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Винклера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(1962),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Таттла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(Петров, 1964) и др., должно сни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зить температуру плавления гранитного вещества, в значи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тельной мере насыщенного летучими, особенно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1275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1275D">
        <w:rPr>
          <w:rFonts w:ascii="Times New Roman" w:hAnsi="Times New Roman" w:cs="Times New Roman"/>
          <w:sz w:val="24"/>
          <w:szCs w:val="24"/>
        </w:rPr>
        <w:t xml:space="preserve"> и 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1275D">
        <w:rPr>
          <w:rFonts w:ascii="Times New Roman" w:hAnsi="Times New Roman" w:cs="Times New Roman"/>
          <w:sz w:val="24"/>
          <w:szCs w:val="24"/>
        </w:rPr>
        <w:t>. Вяз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кость образующейся таким образом порции гранитной магмы или магмы, имеющейся в очаге, резко снижается, что допол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нительно облегчает ее проникновение в верхние этажи коры по зонам повышенных концентраций напряжений, в которых сохраняются условия повышенной текучести кислой магмы.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Легко представить, что зона повышенных концентраций напряжений, проникая в базальтовый слой коры, не может способствовать не только подъему базальтовой магмы, но даже и ее образованию (мобилизации) из этого же слоя.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 условиях сжатия коры образуются глубинные разломы типа надвигов, взбросов, реже сдвигов. Именно в зонах этих разломов как раз и будут существовать наиболее благопри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ятные условия, сохраняющие или даже повышающие теку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честь кислой магмы. Таким образом, мы приходим к выводу, что те генетические группы региональных и глубинных раз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рывов, при формировании которых наблюдается местная концентрация повышенных сжимающих напряжений, являют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ся в общем случае потенциальными или действительными каналами для кислой магмы и в верхних горизонтах земной коры и ее осадочном чехле должны контролировать кислые образования.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2б</w:t>
      </w:r>
      <w:r w:rsidRPr="0021275D">
        <w:rPr>
          <w:rFonts w:ascii="Times New Roman" w:hAnsi="Times New Roman" w:cs="Times New Roman"/>
          <w:sz w:val="24"/>
          <w:szCs w:val="24"/>
        </w:rPr>
        <w:t xml:space="preserve"> показан второй возможный вариант возникно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вения разломов в земной коре при действии растягивающих напряжений. По мере увеличения этих напряжений из-за всегда имеющейся по тем или иным причинам гетерогенности участка в определенных его местах произойдет некоторая концентрация напряжений, по знаку противоположная той, которая возникает при сжимающих усилиях. Как известно (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Надаи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, 1964), разрушение при действии растягивающих на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пряжений произойдет по поверхностям сколов или отрыва, или в результате последовательного развития сначала скола, а потом отрыва или наоборот. Это зависит от свойств среды и условий, при которых происходит разрушение. Для нас важно то, что разрушению предшествует также образование определенных зон с местной концентрацией напряжений, приводящей к понижению давления. Пересекая гранитный и базальтовой слои, такие зоны пониженного давления будут также вызывать изменение их равновесного состояния. В гра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нитном слое понижение давления вызовет некоторое выделение летучих, повышение температуры плавления и увели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чение вязкости вещества. При этом в зоне формирующегося разлома не сможет произойти мобилизации гранитного веще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ства, а образуется область с повышенной температурой плав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ления. В базальтовом же слое, куда проникнет зона пони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женного давления, наоборот, произойдет образование основ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ного магматического очага, снижение вязкости расплава, по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нижение его температуры плавления и он параллельно с формирующимся разломом будет подниматься в верхние этажи коры. В этих условиях гранитный слой для поднимающегося основного расплава будет представлять собой, как принято говорить у геологов, вмещающую среду, часто даже «жест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кую» среду.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В условиях растяжения коры чаще всего образуются глу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бинные разломы типа сбросов, реже сдвигов и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сбросо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-сдвигов. В зонах таких разломов будут существовать наиболее благоприятные условия, сохраняющие повышенную теку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честь основной магмы. Отсюда те генетические группы реги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ональных и глубинных разрывов, при формировании которых наблюдается повышение растягивающих (понижение сжима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ющих) напряжений, являются потенциальными каналами для основной и ультраосновной магмы и в верхних </w:t>
      </w:r>
      <w:r w:rsidRPr="0021275D">
        <w:rPr>
          <w:rFonts w:ascii="Times New Roman" w:hAnsi="Times New Roman" w:cs="Times New Roman"/>
          <w:sz w:val="24"/>
          <w:szCs w:val="24"/>
        </w:rPr>
        <w:lastRenderedPageBreak/>
        <w:t>этажах земной коры и в ее осадочном чехле они могут контролиро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вать основные и ультраосновные образования.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Необходимо заметить, что глубинные сдвиги, образован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ные в условиях сжатия или растяжения коры, имеют слож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ную концентрацию напряжений. Вдоль их плоскостей независимо от условий образования могут существовать зоны как повышенного, так и пониженного давлений. Поэтому они мо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гут быть проводниками как основной, так и кислой магмы. Часто такие виды смещений (особенно крупные сдвиги) мо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гут и вовсе не контролировать магматических образований, а представлять собой «сухие» разломы.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 xml:space="preserve">Таким образом, необходимо подчеркнуть относительность </w:t>
      </w:r>
      <w:proofErr w:type="gramStart"/>
      <w:r w:rsidRPr="0021275D">
        <w:rPr>
          <w:rFonts w:ascii="Times New Roman" w:hAnsi="Times New Roman" w:cs="Times New Roman"/>
          <w:sz w:val="24"/>
          <w:szCs w:val="24"/>
        </w:rPr>
        <w:t>понятия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 xml:space="preserve"> открытые и закрытые глуб</w:t>
      </w:r>
      <w:r>
        <w:rPr>
          <w:rFonts w:ascii="Times New Roman" w:hAnsi="Times New Roman" w:cs="Times New Roman"/>
          <w:sz w:val="24"/>
          <w:szCs w:val="24"/>
        </w:rPr>
        <w:t>инные разломы, предло</w:t>
      </w:r>
      <w:r>
        <w:rPr>
          <w:rFonts w:ascii="Times New Roman" w:hAnsi="Times New Roman" w:cs="Times New Roman"/>
          <w:sz w:val="24"/>
          <w:szCs w:val="24"/>
        </w:rPr>
        <w:softHyphen/>
        <w:t>женного В.</w:t>
      </w:r>
      <w:r w:rsidRPr="0021275D">
        <w:rPr>
          <w:rFonts w:ascii="Times New Roman" w:hAnsi="Times New Roman" w:cs="Times New Roman"/>
          <w:sz w:val="24"/>
          <w:szCs w:val="24"/>
        </w:rPr>
        <w:t xml:space="preserve">Е. Хаиным (1960), для характеристики степени проницаемости глубинных разломов для магмы, Разломы, являющиеся хорошим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магмоводом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для одного типа магм, мо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гу</w:t>
      </w:r>
      <w:r>
        <w:rPr>
          <w:rFonts w:ascii="Times New Roman" w:hAnsi="Times New Roman" w:cs="Times New Roman"/>
          <w:sz w:val="24"/>
          <w:szCs w:val="24"/>
        </w:rPr>
        <w:t>т быть экраном для другого типа</w:t>
      </w:r>
      <w:r>
        <w:rPr>
          <w:rStyle w:val="a5"/>
          <w:rFonts w:ascii="Times New Roman" w:hAnsi="Times New Roman" w:cs="Times New Roman"/>
          <w:sz w:val="24"/>
          <w:szCs w:val="24"/>
        </w:rPr>
        <w:footnoteReference w:customMarkFollows="1" w:id="2"/>
        <w:t>1</w:t>
      </w:r>
      <w:r w:rsidRPr="0021275D">
        <w:rPr>
          <w:rFonts w:ascii="Times New Roman" w:hAnsi="Times New Roman" w:cs="Times New Roman"/>
          <w:sz w:val="24"/>
          <w:szCs w:val="24"/>
        </w:rPr>
        <w:t>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 xml:space="preserve">Многочисленные геологические примеры подтверждают изложенное. А.В.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Пейве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(1956а) отмечает, что по крутым зонам глубинных разломов предпочитают внедряться ультра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основные и основные интрузии (крутые поверхности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сместителей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наиболее характерны для разломов, образующихся в зонах растяжения), а более пологие зоны глубинных разло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мов — это места возникновения кислых магматических оча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гов. В другой работе 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Пейве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(1956б) прямо указывает на то, что с различными типами глубинных разломов и со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провождающих. их поверхностных структур ассоциируется магматическая деятельность различного типа.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Удачные примеры, подтверждающие изложенное, можно найти в работах А.И. Суворова (1962), И.И. Чебаненко (1963), М.А. Фаворской (1956), В.</w:t>
      </w:r>
      <w:r>
        <w:rPr>
          <w:rFonts w:ascii="Times New Roman" w:hAnsi="Times New Roman" w:cs="Times New Roman"/>
          <w:sz w:val="24"/>
          <w:szCs w:val="24"/>
        </w:rPr>
        <w:t>Е. Хаи</w:t>
      </w:r>
      <w:r w:rsidRPr="0021275D">
        <w:rPr>
          <w:rFonts w:ascii="Times New Roman" w:hAnsi="Times New Roman" w:cs="Times New Roman"/>
          <w:sz w:val="24"/>
          <w:szCs w:val="24"/>
        </w:rPr>
        <w:t>на (1963) и других.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Дальнейшее исследование тектонофизических условий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1275D">
        <w:rPr>
          <w:rFonts w:ascii="Times New Roman" w:hAnsi="Times New Roman" w:cs="Times New Roman"/>
          <w:sz w:val="24"/>
          <w:szCs w:val="24"/>
        </w:rPr>
        <w:t xml:space="preserve">существующих в зонах разломов, сможет помочь не только при генетическом объяснении различной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магмоконтролирующей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способности последних для кислой и основной магмы, но и прольет свет на многие черты металлогенической специали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зации этих же зон.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27E" w:rsidRPr="0021275D" w:rsidRDefault="00E9227E" w:rsidP="00E922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75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Белоусов В.В. О коре и верхней мантии материков. Соч. геология. № 1, 1965.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Беляевский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Н.А., Борисов А.А. Возможная роль ос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новных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интрузий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в магматической активизации платформ и древних складчатых областей. Сб. «Тектоника,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магматизм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и закономерности размещения рудных месторождений». «Наука», 1964.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21275D">
        <w:rPr>
          <w:rFonts w:ascii="Times New Roman" w:hAnsi="Times New Roman" w:cs="Times New Roman"/>
          <w:sz w:val="24"/>
          <w:szCs w:val="24"/>
        </w:rPr>
        <w:t>еньоф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Г. Сейсмические данные о строении коры и тектони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ческой деятельности. Сб. «Земная кора». ИЛ, 1957.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Гзовский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М.В.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Тектонофизика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и проблемы происхождения магм различного химического состава. Сб. «Проблемы магмы и ге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незиса изверженных горных пород». М., 1963.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Заварицкий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А.Н., Соболев В.С. Физико-химические ос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новы петрографии изверженных горных пород.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Госгеолтехиздат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. М., 1961.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Михайлов А.Е. Типы разрывных нарушений земной коры и их систематика. Сб. «Деформация пород и тектоника». М., 1964.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Мусатов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Д.И. Проблема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магмообразования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и глубинные раз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ломы. Сб. «Тектоника,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магматизм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и закономерности размещения руд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ных месторождений». М., 1964,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1275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1275D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А. Пластическое разрушение твердых тел, ИЛ., М., 1964.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Пейве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Pr="0021275D">
        <w:rPr>
          <w:rFonts w:ascii="Times New Roman" w:hAnsi="Times New Roman" w:cs="Times New Roman"/>
          <w:sz w:val="24"/>
          <w:szCs w:val="24"/>
        </w:rPr>
        <w:t>В. Общая характеристика, классификация и прост</w:t>
      </w:r>
      <w:r w:rsidRPr="0021275D">
        <w:rPr>
          <w:rFonts w:ascii="Times New Roman" w:hAnsi="Times New Roman" w:cs="Times New Roman"/>
          <w:sz w:val="24"/>
          <w:szCs w:val="24"/>
        </w:rPr>
        <w:softHyphen/>
        <w:t xml:space="preserve">ранственное расположение глубинных разломов. Ст. 1. Главнейшие типы глубинных разломов.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Изв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. АН СССР, сер. геол., № 1, 1956а.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lastRenderedPageBreak/>
        <w:t>Пейве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Pr="0021275D">
        <w:rPr>
          <w:rFonts w:ascii="Times New Roman" w:hAnsi="Times New Roman" w:cs="Times New Roman"/>
          <w:sz w:val="24"/>
          <w:szCs w:val="24"/>
        </w:rPr>
        <w:t xml:space="preserve">В. Связь осадконакопления, складчатости,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тизма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и минеральных месторождений с глубинными разломами. Ст. 2.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Изв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. АН СССР, сер. геол., № 3, 19566.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Петров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Pr="0021275D">
        <w:rPr>
          <w:rFonts w:ascii="Times New Roman" w:hAnsi="Times New Roman" w:cs="Times New Roman"/>
          <w:sz w:val="24"/>
          <w:szCs w:val="24"/>
        </w:rPr>
        <w:t xml:space="preserve">П. Современное состояние представлений о магме и проблема гранита.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Изв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. АН СССР, сер. геол., № 3, 1964.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Суворов</w:t>
      </w:r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Pr="0021275D">
        <w:rPr>
          <w:rFonts w:ascii="Times New Roman" w:hAnsi="Times New Roman" w:cs="Times New Roman"/>
          <w:sz w:val="24"/>
          <w:szCs w:val="24"/>
        </w:rPr>
        <w:t>И. К вопросу о классификации крупных разло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мов геосинклинальных областей (на примере Казахстана и Средней Азии). ДАН СССР, т. 147, № 1, 1962.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Фаворская</w:t>
      </w:r>
      <w:r>
        <w:rPr>
          <w:rFonts w:ascii="Times New Roman" w:hAnsi="Times New Roman" w:cs="Times New Roman"/>
          <w:sz w:val="24"/>
          <w:szCs w:val="24"/>
        </w:rPr>
        <w:t xml:space="preserve"> М.</w:t>
      </w:r>
      <w:r w:rsidRPr="0021275D">
        <w:rPr>
          <w:rFonts w:ascii="Times New Roman" w:hAnsi="Times New Roman" w:cs="Times New Roman"/>
          <w:sz w:val="24"/>
          <w:szCs w:val="24"/>
        </w:rPr>
        <w:t xml:space="preserve">А. Верхнемеловой и кайнозойский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магматизм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 восточного склона Сихотэ-Алиня. АН СССР, М., 1956.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Хаин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Pr="0021275D">
        <w:rPr>
          <w:rFonts w:ascii="Times New Roman" w:hAnsi="Times New Roman" w:cs="Times New Roman"/>
          <w:sz w:val="24"/>
          <w:szCs w:val="24"/>
        </w:rPr>
        <w:t>Е. Основные типы тектонических структур, особенно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сти и причины их развития. Сб. «Структура земной коры и деформа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ция горных пород». М., 1960.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</w:rPr>
        <w:t>Хаин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Pr="0021275D">
        <w:rPr>
          <w:rFonts w:ascii="Times New Roman" w:hAnsi="Times New Roman" w:cs="Times New Roman"/>
          <w:sz w:val="24"/>
          <w:szCs w:val="24"/>
        </w:rPr>
        <w:t>Е. Глубинные разломы: основные признаки, принципы классификации и значение в развитии земной коры. Геология и раз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ведка, № 3, 1963.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Чебанен</w:t>
      </w:r>
      <w:r w:rsidRPr="0021275D">
        <w:rPr>
          <w:rFonts w:ascii="Times New Roman" w:hAnsi="Times New Roman" w:cs="Times New Roman"/>
          <w:sz w:val="24"/>
          <w:szCs w:val="24"/>
        </w:rPr>
        <w:t>ко И.И. Основные закономерности разломной тек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тоники земной коры. АН УССР, Киев, 1963.</w:t>
      </w:r>
    </w:p>
    <w:p w:rsidR="00E9227E" w:rsidRPr="0021275D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1275D">
        <w:rPr>
          <w:rFonts w:ascii="Times New Roman" w:hAnsi="Times New Roman" w:cs="Times New Roman"/>
          <w:sz w:val="24"/>
          <w:szCs w:val="24"/>
        </w:rPr>
        <w:t>Шейнманн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</w:t>
      </w:r>
      <w:r w:rsidRPr="0021275D">
        <w:rPr>
          <w:rFonts w:ascii="Times New Roman" w:hAnsi="Times New Roman" w:cs="Times New Roman"/>
          <w:sz w:val="24"/>
          <w:szCs w:val="24"/>
        </w:rPr>
        <w:t xml:space="preserve">М. О тектонических условиях </w:t>
      </w:r>
      <w:proofErr w:type="spellStart"/>
      <w:r w:rsidRPr="0021275D">
        <w:rPr>
          <w:rFonts w:ascii="Times New Roman" w:hAnsi="Times New Roman" w:cs="Times New Roman"/>
          <w:sz w:val="24"/>
          <w:szCs w:val="24"/>
        </w:rPr>
        <w:t>магмообразо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вания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>. Сб. «Проблемы магмы и генезиса изверженных горных по</w:t>
      </w:r>
      <w:r w:rsidRPr="0021275D">
        <w:rPr>
          <w:rFonts w:ascii="Times New Roman" w:hAnsi="Times New Roman" w:cs="Times New Roman"/>
          <w:sz w:val="24"/>
          <w:szCs w:val="24"/>
        </w:rPr>
        <w:softHyphen/>
        <w:t>род». М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., 1963.</w:t>
      </w:r>
    </w:p>
    <w:p w:rsidR="00E9227E" w:rsidRDefault="00E9227E" w:rsidP="00E92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Winkler </w:t>
      </w:r>
      <w:r w:rsidRPr="0021275D">
        <w:rPr>
          <w:rFonts w:ascii="Times New Roman" w:hAnsi="Times New Roman" w:cs="Times New Roman"/>
          <w:sz w:val="24"/>
          <w:szCs w:val="24"/>
        </w:rPr>
        <w:t>Н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G. F.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basalt und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75D">
        <w:rPr>
          <w:rFonts w:ascii="Times New Roman" w:hAnsi="Times New Roman" w:cs="Times New Roman"/>
          <w:sz w:val="24"/>
          <w:szCs w:val="24"/>
          <w:lang w:val="en-US"/>
        </w:rPr>
        <w:t>wenig</w:t>
      </w:r>
      <w:proofErr w:type="spellEnd"/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 Gabbro — </w:t>
      </w:r>
      <w:proofErr w:type="spellStart"/>
      <w:r w:rsidRPr="0021275D">
        <w:rPr>
          <w:rFonts w:ascii="Times New Roman" w:hAnsi="Times New Roman" w:cs="Times New Roman"/>
          <w:sz w:val="24"/>
          <w:szCs w:val="24"/>
          <w:lang w:val="en-US"/>
        </w:rPr>
        <w:t>wenig</w:t>
      </w:r>
      <w:proofErr w:type="spellEnd"/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75D">
        <w:rPr>
          <w:rFonts w:ascii="Times New Roman" w:hAnsi="Times New Roman" w:cs="Times New Roman"/>
          <w:sz w:val="24"/>
          <w:szCs w:val="24"/>
          <w:lang w:val="en-US"/>
        </w:rPr>
        <w:t>Rhyolith</w:t>
      </w:r>
      <w:proofErr w:type="spellEnd"/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 un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75D">
        <w:rPr>
          <w:rFonts w:ascii="Times New Roman" w:hAnsi="Times New Roman" w:cs="Times New Roman"/>
          <w:sz w:val="24"/>
          <w:szCs w:val="24"/>
          <w:lang w:val="en-US"/>
        </w:rPr>
        <w:t>viel</w:t>
      </w:r>
      <w:proofErr w:type="spellEnd"/>
      <w:r w:rsidRPr="0021275D">
        <w:rPr>
          <w:rFonts w:ascii="Times New Roman" w:hAnsi="Times New Roman" w:cs="Times New Roman"/>
          <w:sz w:val="24"/>
          <w:szCs w:val="24"/>
          <w:lang w:val="en-US"/>
        </w:rPr>
        <w:t xml:space="preserve"> Granit. </w:t>
      </w:r>
      <w:proofErr w:type="spellStart"/>
      <w:r w:rsidRPr="0021275D">
        <w:rPr>
          <w:rFonts w:ascii="Times New Roman" w:hAnsi="Times New Roman" w:cs="Times New Roman"/>
          <w:sz w:val="24"/>
          <w:szCs w:val="24"/>
          <w:lang w:val="en-US"/>
        </w:rPr>
        <w:t>Beitr</w:t>
      </w:r>
      <w:proofErr w:type="spellEnd"/>
      <w:r w:rsidRPr="0021275D">
        <w:rPr>
          <w:rFonts w:ascii="Times New Roman" w:hAnsi="Times New Roman" w:cs="Times New Roman"/>
          <w:sz w:val="24"/>
          <w:szCs w:val="24"/>
        </w:rPr>
        <w:t xml:space="preserve">. 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Mineral</w:t>
      </w:r>
      <w:r w:rsidRPr="0021275D">
        <w:rPr>
          <w:rFonts w:ascii="Times New Roman" w:hAnsi="Times New Roman" w:cs="Times New Roman"/>
          <w:sz w:val="24"/>
          <w:szCs w:val="24"/>
        </w:rPr>
        <w:t xml:space="preserve">, </w:t>
      </w:r>
      <w:r w:rsidRPr="0021275D">
        <w:rPr>
          <w:rFonts w:ascii="Times New Roman" w:hAnsi="Times New Roman" w:cs="Times New Roman"/>
          <w:sz w:val="24"/>
          <w:szCs w:val="24"/>
          <w:lang w:val="en-US"/>
        </w:rPr>
        <w:t>und</w:t>
      </w:r>
      <w:r w:rsidRPr="00212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275D">
        <w:rPr>
          <w:rFonts w:ascii="Times New Roman" w:hAnsi="Times New Roman" w:cs="Times New Roman"/>
          <w:sz w:val="24"/>
          <w:szCs w:val="24"/>
          <w:lang w:val="en-US"/>
        </w:rPr>
        <w:t>Petrogr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21275D">
        <w:rPr>
          <w:rFonts w:ascii="Times New Roman" w:hAnsi="Times New Roman" w:cs="Times New Roman"/>
          <w:sz w:val="24"/>
          <w:szCs w:val="24"/>
        </w:rPr>
        <w:t xml:space="preserve"> 1962, 8, № 4.</w:t>
      </w:r>
    </w:p>
    <w:p w:rsidR="00E11034" w:rsidRDefault="00E11034"/>
    <w:sectPr w:rsidR="00E11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9DC" w:rsidRDefault="00E819DC" w:rsidP="00E9227E">
      <w:pPr>
        <w:spacing w:after="0" w:line="240" w:lineRule="auto"/>
      </w:pPr>
      <w:r>
        <w:separator/>
      </w:r>
    </w:p>
  </w:endnote>
  <w:endnote w:type="continuationSeparator" w:id="0">
    <w:p w:rsidR="00E819DC" w:rsidRDefault="00E819DC" w:rsidP="00E9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9DC" w:rsidRDefault="00E819DC" w:rsidP="00E9227E">
      <w:pPr>
        <w:spacing w:after="0" w:line="240" w:lineRule="auto"/>
      </w:pPr>
      <w:r>
        <w:separator/>
      </w:r>
    </w:p>
  </w:footnote>
  <w:footnote w:type="continuationSeparator" w:id="0">
    <w:p w:rsidR="00E819DC" w:rsidRDefault="00E819DC" w:rsidP="00E9227E">
      <w:pPr>
        <w:spacing w:after="0" w:line="240" w:lineRule="auto"/>
      </w:pPr>
      <w:r>
        <w:continuationSeparator/>
      </w:r>
    </w:p>
  </w:footnote>
  <w:footnote w:id="1">
    <w:p w:rsidR="00E9227E" w:rsidRPr="00AA7927" w:rsidRDefault="00E9227E" w:rsidP="00E9227E">
      <w:pPr>
        <w:pStyle w:val="a3"/>
        <w:rPr>
          <w:rFonts w:ascii="Times New Roman" w:hAnsi="Times New Roman" w:cs="Times New Roman"/>
        </w:rPr>
      </w:pPr>
      <w:r w:rsidRPr="00AA7927">
        <w:rPr>
          <w:rStyle w:val="a5"/>
          <w:rFonts w:ascii="Times New Roman" w:hAnsi="Times New Roman" w:cs="Times New Roman"/>
        </w:rPr>
        <w:t>*</w:t>
      </w:r>
      <w:r w:rsidRPr="00AA7927">
        <w:rPr>
          <w:rFonts w:ascii="Times New Roman" w:hAnsi="Times New Roman" w:cs="Times New Roman"/>
        </w:rPr>
        <w:t xml:space="preserve"> Вестник науч. инф. </w:t>
      </w:r>
      <w:proofErr w:type="gramStart"/>
      <w:r w:rsidRPr="00AA7927">
        <w:rPr>
          <w:rFonts w:ascii="Times New Roman" w:hAnsi="Times New Roman" w:cs="Times New Roman"/>
        </w:rPr>
        <w:t>Забайкальского  отдела</w:t>
      </w:r>
      <w:proofErr w:type="gramEnd"/>
      <w:r w:rsidRPr="00AA7927">
        <w:rPr>
          <w:rFonts w:ascii="Times New Roman" w:hAnsi="Times New Roman" w:cs="Times New Roman"/>
        </w:rPr>
        <w:t xml:space="preserve"> Географического  об-</w:t>
      </w:r>
      <w:proofErr w:type="spellStart"/>
      <w:r w:rsidRPr="00AA7927">
        <w:rPr>
          <w:rFonts w:ascii="Times New Roman" w:hAnsi="Times New Roman" w:cs="Times New Roman"/>
        </w:rPr>
        <w:t>ва</w:t>
      </w:r>
      <w:proofErr w:type="spellEnd"/>
      <w:r w:rsidRPr="00AA7927">
        <w:rPr>
          <w:rFonts w:ascii="Times New Roman" w:hAnsi="Times New Roman" w:cs="Times New Roman"/>
        </w:rPr>
        <w:t xml:space="preserve"> СССР. – 1966. – № 5. – С. 16–24.</w:t>
      </w:r>
    </w:p>
  </w:footnote>
  <w:footnote w:id="2">
    <w:p w:rsidR="00E9227E" w:rsidRPr="0021275D" w:rsidRDefault="00E9227E" w:rsidP="00E9227E">
      <w:pPr>
        <w:pStyle w:val="a3"/>
        <w:rPr>
          <w:rFonts w:ascii="Times New Roman" w:hAnsi="Times New Roman" w:cs="Times New Roman"/>
        </w:rPr>
      </w:pPr>
      <w:r w:rsidRPr="0021275D">
        <w:rPr>
          <w:rStyle w:val="a5"/>
          <w:rFonts w:ascii="Times New Roman" w:hAnsi="Times New Roman" w:cs="Times New Roman"/>
        </w:rPr>
        <w:t>1</w:t>
      </w:r>
      <w:r w:rsidRPr="0021275D">
        <w:rPr>
          <w:rFonts w:ascii="Times New Roman" w:hAnsi="Times New Roman" w:cs="Times New Roman"/>
        </w:rPr>
        <w:t xml:space="preserve"> Мы не рассматриваем здесь разломы со сложной историей развития, которые в различные периоды своей жизни могли переживать стадии сжатия или растяжения и контролировать соответственно кислые или основные образования.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1A"/>
    <w:rsid w:val="00495D0C"/>
    <w:rsid w:val="00591E4E"/>
    <w:rsid w:val="0084181A"/>
    <w:rsid w:val="00E11034"/>
    <w:rsid w:val="00E819DC"/>
    <w:rsid w:val="00E9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788DF8-C1DD-44A9-9BF4-6C565D2E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9227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9227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922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2393</Words>
  <Characters>13645</Characters>
  <Application>Microsoft Office Word</Application>
  <DocSecurity>0</DocSecurity>
  <Lines>113</Lines>
  <Paragraphs>32</Paragraphs>
  <ScaleCrop>false</ScaleCrop>
  <Company/>
  <LinksUpToDate>false</LinksUpToDate>
  <CharactersWithSpaces>16006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3</cp:revision>
  <dcterms:created xsi:type="dcterms:W3CDTF">2017-02-28T05:45:00Z</dcterms:created>
  <dcterms:modified xsi:type="dcterms:W3CDTF">2017-03-27T07:50:00Z</dcterms:modified>
</cp:coreProperties>
</file>