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48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D25CE">
        <w:rPr>
          <w:rFonts w:ascii="Times New Roman" w:hAnsi="Times New Roman" w:cs="Times New Roman"/>
          <w:b/>
          <w:sz w:val="24"/>
          <w:szCs w:val="24"/>
          <w:lang w:val="ru"/>
        </w:rPr>
        <w:t xml:space="preserve">НЕКОТОРЫЕ ИТОГИ МОДЕЛИРОВАНИЯ </w:t>
      </w:r>
    </w:p>
    <w:p w:rsidR="00711148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D25CE">
        <w:rPr>
          <w:rFonts w:ascii="Times New Roman" w:hAnsi="Times New Roman" w:cs="Times New Roman"/>
          <w:b/>
          <w:sz w:val="24"/>
          <w:szCs w:val="24"/>
          <w:lang w:val="ru"/>
        </w:rPr>
        <w:t>ОБРАЗОВАНИЯ СЕЙСМОАКТИВНЫХ РАЗЛОМОВ В УПРУГО-ВЯЗКОЙ СРЕДЕ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ru"/>
        </w:rPr>
        <w:footnoteReference w:customMarkFollows="1" w:id="1"/>
        <w:t>*</w:t>
      </w:r>
    </w:p>
    <w:p w:rsidR="00711148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Физической основой теории очага является представление о землетрясении как о разрушении определенного объема напряженного материала Земли. Это происходит в зонах активных разломов. Такое мнение общепризнано, хотя и имеются отличные друг от друга точки зрения на детали процесса.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Разработка теоретических основ прогноза землетрясений во многом зависит от наших знаний о механизме и стадиях разрушения больших объемов материала земной коры, результатом которых является формирование разломов или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B00A6">
        <w:rPr>
          <w:rFonts w:ascii="Times New Roman" w:hAnsi="Times New Roman" w:cs="Times New Roman"/>
          <w:sz w:val="24"/>
          <w:szCs w:val="24"/>
        </w:rPr>
        <w:t xml:space="preserve"> активизация. Прямыми геологическими методами изучить подобное явление практически чрезвычайно трудно из-за громадной длительности развития крупных геологических разломов, оцениваемой в сотни и тысячи лет, а нередко и более (на два - четыре порядка).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Лабораторные эксперименты мо</w:t>
      </w:r>
      <w:r>
        <w:rPr>
          <w:rFonts w:ascii="Times New Roman" w:hAnsi="Times New Roman" w:cs="Times New Roman"/>
          <w:sz w:val="24"/>
          <w:szCs w:val="24"/>
        </w:rPr>
        <w:t>гут позволить в «у</w:t>
      </w:r>
      <w:r w:rsidRPr="00DB00A6">
        <w:rPr>
          <w:rFonts w:ascii="Times New Roman" w:hAnsi="Times New Roman" w:cs="Times New Roman"/>
          <w:sz w:val="24"/>
          <w:szCs w:val="24"/>
        </w:rPr>
        <w:t xml:space="preserve">скоренном темпе» промоделировать образование крупного разлома и выделать те особенности его развития на отдельных временных этапах, которые связны с перестройками внутренней структуры дизъюнктивной зоны, выделением упругой энергии и локализацией мест конденсации напряжений. На первой стадии исследований необходимо было: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>. определить ширину областей активного динамического влияния разломов, или другими словами, оценить объемы зоны подготовки очага землетрясения в зависимости от морфолого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0A6">
        <w:rPr>
          <w:rFonts w:ascii="Times New Roman" w:hAnsi="Times New Roman" w:cs="Times New Roman"/>
          <w:sz w:val="24"/>
          <w:szCs w:val="24"/>
        </w:rPr>
        <w:t xml:space="preserve">генетического типа моделируемых разломов (надвигов, срезов, сбросов, сдвигов), материала модели и ее линейных размеров, а также скорости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; 2. выделить структурные стадии развития разлома; 3. изучить динамику поля напряжений и 4. установить закономерности акустической эмиссии, отражающей характер выделения упругой энергии на различных стадиях развития моделируемой магистральной трещины.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Принимая во внимание, что крупные разлом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00A6">
        <w:rPr>
          <w:rFonts w:ascii="Times New Roman" w:hAnsi="Times New Roman" w:cs="Times New Roman"/>
          <w:sz w:val="24"/>
          <w:szCs w:val="24"/>
        </w:rPr>
        <w:t xml:space="preserve"> земной коры развиваются по законам деформирования упруго-вязкого тела </w:t>
      </w:r>
      <w:r>
        <w:rPr>
          <w:rFonts w:ascii="Times New Roman" w:hAnsi="Times New Roman" w:cs="Times New Roman"/>
          <w:sz w:val="24"/>
          <w:szCs w:val="24"/>
        </w:rPr>
        <w:t>Максвелл</w:t>
      </w:r>
      <w:r w:rsidRPr="00DB00A6">
        <w:rPr>
          <w:rFonts w:ascii="Times New Roman" w:hAnsi="Times New Roman" w:cs="Times New Roman"/>
          <w:sz w:val="24"/>
          <w:szCs w:val="24"/>
        </w:rPr>
        <w:t>а и исходя из требований условий подобий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1977, 1984), во всех экспериментах в качестве модельного материала использовалась бурая глина, вязкость которой варьировалась от 10</w:t>
      </w:r>
      <w:r w:rsidRPr="00DB00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B00A6">
        <w:rPr>
          <w:rFonts w:ascii="Times New Roman" w:hAnsi="Times New Roman" w:cs="Times New Roman"/>
          <w:sz w:val="24"/>
          <w:szCs w:val="24"/>
        </w:rPr>
        <w:t xml:space="preserve"> до 10</w:t>
      </w:r>
      <w:r w:rsidRPr="00DB00A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B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DB00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. В целом подобие с натурой и пересчет ряда параметров эксперимента на природные структуры и реальную длительность процессов осуществлялись по критерию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ρgLT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/η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id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3767">
        <w:rPr>
          <w:rStyle w:val="a5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  <w:r w:rsidRPr="00DB00A6">
        <w:rPr>
          <w:rFonts w:ascii="Times New Roman" w:hAnsi="Times New Roman" w:cs="Times New Roman"/>
          <w:sz w:val="24"/>
          <w:szCs w:val="24"/>
        </w:rPr>
        <w:t xml:space="preserve">, практически совпадающему с критерием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Проведенные комплексы экспериментов позволили установить, что область подготовки магистрального разрыва, совпадающая с областью активного динамического влияния разломов, непостоянна и зависит от способа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толщины деформируемого слоя, вязкости материала и скорости деформирования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1983). Это означает, что в сейсмических областях с разным режимом геотектонического развития сейсмоактивные сбросы, надвиги, сдвиги и др. даже при прочих </w:t>
      </w:r>
      <w:r>
        <w:rPr>
          <w:rFonts w:ascii="Times New Roman" w:hAnsi="Times New Roman" w:cs="Times New Roman"/>
          <w:sz w:val="24"/>
          <w:szCs w:val="24"/>
        </w:rPr>
        <w:t>равных</w:t>
      </w:r>
      <w:r w:rsidRPr="00DB00A6">
        <w:rPr>
          <w:rFonts w:ascii="Times New Roman" w:hAnsi="Times New Roman" w:cs="Times New Roman"/>
          <w:sz w:val="24"/>
          <w:szCs w:val="24"/>
        </w:rPr>
        <w:t xml:space="preserve"> условиях будут иметь не одинаковые формы и объемы областей подготов</w:t>
      </w:r>
      <w:r>
        <w:rPr>
          <w:rFonts w:ascii="Times New Roman" w:hAnsi="Times New Roman" w:cs="Times New Roman"/>
          <w:sz w:val="24"/>
          <w:szCs w:val="24"/>
        </w:rPr>
        <w:t xml:space="preserve">ки сейсмического события (рис.1, </w:t>
      </w:r>
      <w:r w:rsidRPr="00DB00A6">
        <w:rPr>
          <w:rFonts w:ascii="Times New Roman" w:hAnsi="Times New Roman" w:cs="Times New Roman"/>
          <w:sz w:val="24"/>
          <w:szCs w:val="24"/>
        </w:rPr>
        <w:t>а). Эксперименты позволяют оценить примерные размеры и формы областей накопления напряжений. Предложены эмпирические уравнения, описывающие взаимосвязи упомянутых параметров.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Экспериментально установлены этапы развития магистральной трещины. При переходе от этапа к этапу изменяется внутренняя структура области, вовлеченной в деформации в связи с направленным ее развитием от множества мелких трещин к единому магистральному разрыву. Происходит ранговая перестройка внутренней структуры области подготовки разрыва, в ходе которой увеличивается количество направлений </w:t>
      </w:r>
      <w:r w:rsidRPr="00DB00A6">
        <w:rPr>
          <w:rFonts w:ascii="Times New Roman" w:hAnsi="Times New Roman" w:cs="Times New Roman"/>
          <w:sz w:val="24"/>
          <w:szCs w:val="24"/>
        </w:rPr>
        <w:lastRenderedPageBreak/>
        <w:t>разрывов в пределах системы и их длина. Анализ кривых "нагрузка-деформация" доказывает, что их скачкообразные изменения согл</w:t>
      </w:r>
      <w:r>
        <w:rPr>
          <w:rFonts w:ascii="Times New Roman" w:hAnsi="Times New Roman" w:cs="Times New Roman"/>
          <w:sz w:val="24"/>
          <w:szCs w:val="24"/>
        </w:rPr>
        <w:t>асуются с ранговыми перестройками</w:t>
      </w:r>
      <w:r w:rsidRPr="00DB00A6">
        <w:rPr>
          <w:rFonts w:ascii="Times New Roman" w:hAnsi="Times New Roman" w:cs="Times New Roman"/>
          <w:sz w:val="24"/>
          <w:szCs w:val="24"/>
        </w:rPr>
        <w:t xml:space="preserve"> внутренней структуры магистрального ра</w:t>
      </w:r>
      <w:r>
        <w:rPr>
          <w:rFonts w:ascii="Times New Roman" w:hAnsi="Times New Roman" w:cs="Times New Roman"/>
          <w:sz w:val="24"/>
          <w:szCs w:val="24"/>
        </w:rPr>
        <w:t>зрыва (рис.1, б</w:t>
      </w:r>
      <w:r w:rsidRPr="00DB00A6">
        <w:rPr>
          <w:rFonts w:ascii="Times New Roman" w:hAnsi="Times New Roman" w:cs="Times New Roman"/>
          <w:sz w:val="24"/>
          <w:szCs w:val="24"/>
        </w:rPr>
        <w:t>). Кривая "нагрузка-деформация" в едином временном масштабе сопоставлена с аппроксимирующей кривой распределения плотности импульсов акустической эмиссии. Наблюдается соответствие распределения плотности импульсов со стадиями развития магистрального разрыва, отраженными характерными изменениями кривой нагрузки. Метод акустической эмиссии впервые применен при изучении деформации и разрушении упруго-вязкой (упруго-вя</w:t>
      </w:r>
      <w:r>
        <w:rPr>
          <w:rFonts w:ascii="Times New Roman" w:hAnsi="Times New Roman" w:cs="Times New Roman"/>
          <w:sz w:val="24"/>
          <w:szCs w:val="24"/>
        </w:rPr>
        <w:t>зко-пластичной) среды</w:t>
      </w:r>
      <w:r w:rsidRPr="00DB00A6">
        <w:rPr>
          <w:rFonts w:ascii="Times New Roman" w:hAnsi="Times New Roman" w:cs="Times New Roman"/>
          <w:sz w:val="24"/>
          <w:szCs w:val="24"/>
        </w:rPr>
        <w:t>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Для изучения динамики полей сдвиговых деформаций и напряжений на свободной поверхности и непосредственно внутри моделей использована имеющаяся (Михайлова, 1971) и разработана специальная методика. Представленные в изолиниях диаграммы показывают, что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A6">
        <w:rPr>
          <w:rFonts w:ascii="Times New Roman" w:hAnsi="Times New Roman" w:cs="Times New Roman"/>
          <w:sz w:val="24"/>
          <w:szCs w:val="24"/>
        </w:rPr>
        <w:t xml:space="preserve">деформаций и напряжений на свободной поверхности и внутри моделей имеют сложную дифференцированную структуру (Борняков,1981;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1984). Установлена неравномерность и асимметрия распределения касательных напряжений в сечении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простирания зарождающегося магистрального разрыва. Но эмпирическим данным получены формулы распределения скоростей деформации и касательных напряжений в материале модели для начальной пликативной стадии формирования среза.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По изменению структуры поля скоростей сдвига обнаружены явления миграции поля максимальных касательных напряжений из крыла в крыло образующегося разлома и из его приосевой части к поверхности. Миграция имеет колебательный характер, а ее характеристики изменяются в соответствии со стадиями развития магистрального разрыва и скоростями деформирования модели. Выдвинуто предположение о наличии подобных процессов в земной коре при формировании зон крупных сейсмоактивных разломов. Миграция максимумов поля напряжений выражается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00A6">
        <w:rPr>
          <w:rFonts w:ascii="Times New Roman" w:hAnsi="Times New Roman" w:cs="Times New Roman"/>
          <w:sz w:val="24"/>
          <w:szCs w:val="24"/>
        </w:rPr>
        <w:t>маятниковом эффекте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00A6">
        <w:rPr>
          <w:rFonts w:ascii="Times New Roman" w:hAnsi="Times New Roman" w:cs="Times New Roman"/>
          <w:sz w:val="24"/>
          <w:szCs w:val="24"/>
        </w:rPr>
        <w:t xml:space="preserve"> сейсмиче</w:t>
      </w:r>
      <w:r>
        <w:rPr>
          <w:rFonts w:ascii="Times New Roman" w:hAnsi="Times New Roman" w:cs="Times New Roman"/>
          <w:sz w:val="24"/>
          <w:szCs w:val="24"/>
        </w:rPr>
        <w:t>ских событий, сопряженных с</w:t>
      </w:r>
      <w:r w:rsidRPr="00DB00A6">
        <w:rPr>
          <w:rFonts w:ascii="Times New Roman" w:hAnsi="Times New Roman" w:cs="Times New Roman"/>
          <w:sz w:val="24"/>
          <w:szCs w:val="24"/>
        </w:rPr>
        <w:t xml:space="preserve"> единым глубинным разломом.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Комплексный анализ проведенных экспериментальных работ позволяет сделать следующие выводы.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00A6">
        <w:rPr>
          <w:rFonts w:ascii="Times New Roman" w:hAnsi="Times New Roman" w:cs="Times New Roman"/>
          <w:sz w:val="24"/>
          <w:szCs w:val="24"/>
        </w:rPr>
        <w:t xml:space="preserve">Сейсмический процесс и акт землетрясения, отражающие зарождение, развитие и распад некоторой деструктивной области в земной коре, можно изучать на лабораторных моделях, используя упруго-вязкие и упруго-вязко-пластичные среды. Моделирование на подобных материалах позволит ввести в сейсмический эксперимент факторы времени, нелинейные законы распределения напряжений в области подготовки магистральной трещины и глубже понять причины дискретного излучения упругой энергии при равномерном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 Это существенно дополнит известные данные о моделировании очагов землетрясений на упругих средах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1981).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00A6">
        <w:rPr>
          <w:rFonts w:ascii="Times New Roman" w:hAnsi="Times New Roman" w:cs="Times New Roman"/>
          <w:sz w:val="24"/>
          <w:szCs w:val="24"/>
        </w:rPr>
        <w:t>Области подготовки магистральной трещины различны и зависят от ее морфолого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0A6">
        <w:rPr>
          <w:rFonts w:ascii="Times New Roman" w:hAnsi="Times New Roman" w:cs="Times New Roman"/>
          <w:sz w:val="24"/>
          <w:szCs w:val="24"/>
        </w:rPr>
        <w:t>генетической характеристики, толщины модели и скорости ее деформирования. Зоны сейсмической опасности крупных разломов будут не одинаковы у сдвигов, надвигов и сбросов и, дополнительно, во многом будут определяться существующим геодинамическим режимом региона.</w:t>
      </w:r>
    </w:p>
    <w:p w:rsidR="00A27A9B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3. Сбор информации по прогностическим предвестникам землетрясений необходимо производить в пределах областей динамического влияния крупных сейсмоактивных разломов.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48" w:rsidRPr="00DB00A6" w:rsidRDefault="00A27A9B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7A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3136" cy="5426016"/>
            <wp:effectExtent l="0" t="0" r="8255" b="3810"/>
            <wp:docPr id="2" name="Рисунок 2" descr="D:\18НАУЧНАЯ РАБОТА\01СТАТЬИ\2017\ТРУДЫ\КНИГА\ТЕМА 5\Рисунки Обраб\[128] Исследования по созданию научных основ прогноза землетрясений в Сибири, 1984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5\Рисунки Обраб\[128] Исследования по созданию научных основ прогноза землетрясений в Сибири, 1984, ри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21" cy="54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48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Рис.1. а) Изменение ширины М области подготовки магистрального разрыва в зависимости от толщины деформируемого слоя Н при различных способах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B00A6">
        <w:rPr>
          <w:rFonts w:ascii="Times New Roman" w:hAnsi="Times New Roman" w:cs="Times New Roman"/>
          <w:sz w:val="24"/>
          <w:szCs w:val="24"/>
        </w:rPr>
        <w:t xml:space="preserve"> б) Скачкообразные изменения кривой "нагрузка F - деформация ɛ", соответствующие ранговым перестройкам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 области подготовки магистрального разрыва при деформации среза. Условные обозначения: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 xml:space="preserve"> - модель;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A6">
        <w:rPr>
          <w:rFonts w:ascii="Times New Roman" w:hAnsi="Times New Roman" w:cs="Times New Roman"/>
          <w:sz w:val="24"/>
          <w:szCs w:val="24"/>
        </w:rPr>
        <w:t xml:space="preserve">2 - магистральный разрыв и область его подготовки; 3 – границы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DB00A6">
        <w:rPr>
          <w:rFonts w:ascii="Times New Roman" w:hAnsi="Times New Roman" w:cs="Times New Roman"/>
          <w:sz w:val="24"/>
          <w:szCs w:val="24"/>
        </w:rPr>
        <w:t xml:space="preserve"> подготовки магистрального разрыва; 4 - направления действия нагрузки (А) и перемещения крыла разрыва (Б);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00A6">
        <w:rPr>
          <w:rFonts w:ascii="Times New Roman" w:hAnsi="Times New Roman" w:cs="Times New Roman"/>
          <w:sz w:val="24"/>
          <w:szCs w:val="24"/>
        </w:rPr>
        <w:t xml:space="preserve"> – плоскость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сместителя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магистрального разрыва; 6 - трещины, развивающиеся (А) и закончившие развитие (Б); 7 - фрагменты процесса развития области подготовки магистрального разрыва, соответствующие моментам развития трещин I,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00A6">
        <w:rPr>
          <w:rFonts w:ascii="Times New Roman" w:hAnsi="Times New Roman" w:cs="Times New Roman"/>
          <w:sz w:val="24"/>
          <w:szCs w:val="24"/>
        </w:rPr>
        <w:t xml:space="preserve"> и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00A6">
        <w:rPr>
          <w:rFonts w:ascii="Times New Roman" w:hAnsi="Times New Roman" w:cs="Times New Roman"/>
          <w:sz w:val="24"/>
          <w:szCs w:val="24"/>
        </w:rPr>
        <w:t xml:space="preserve"> рангов.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1148" w:rsidRPr="00AE3767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С.А. Тектонофизический анализ процесса формирования трансформной зоны в упруго-вязкой модели. - В кн.: Проблемы разломкой тектоники. Новосибирск: Наука, </w:t>
      </w:r>
      <w:r>
        <w:rPr>
          <w:rFonts w:ascii="Times New Roman" w:hAnsi="Times New Roman" w:cs="Times New Roman"/>
          <w:sz w:val="24"/>
          <w:szCs w:val="24"/>
        </w:rPr>
        <w:t>1981</w:t>
      </w:r>
      <w:r w:rsidRPr="00DB00A6">
        <w:rPr>
          <w:rFonts w:ascii="Times New Roman" w:hAnsi="Times New Roman" w:cs="Times New Roman"/>
          <w:sz w:val="24"/>
          <w:szCs w:val="24"/>
        </w:rPr>
        <w:t>, с.26-44.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Будд</w:t>
      </w:r>
      <w:r w:rsidRPr="00DB00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В.Ю.,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А.А. Динамика полей деформаций и напряжений внутри зоны среза (результаты моделирования).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 АН СССР, 1984 (в печати).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Михайлова А.В. Методика количественной оценки перемещений и напряжений в пластических непрозрачных моделях. - В кн.: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Тектонофизика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и механические свойства горных пород. М., Наука,1971, с.38-48.</w:t>
      </w:r>
      <w:r w:rsidRPr="00DB00A6">
        <w:rPr>
          <w:rFonts w:ascii="Times New Roman" w:hAnsi="Times New Roman" w:cs="Times New Roman"/>
          <w:sz w:val="24"/>
          <w:szCs w:val="24"/>
        </w:rPr>
        <w:tab/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lastRenderedPageBreak/>
        <w:t xml:space="preserve">Соболев Г.А. Предвестники землетрясения и условия лабораторного эксперимента.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Изв.АН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СССР,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Физ.Зеши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>960,</w:t>
      </w:r>
      <w:r>
        <w:rPr>
          <w:rFonts w:ascii="Times New Roman" w:hAnsi="Times New Roman" w:cs="Times New Roman"/>
          <w:sz w:val="24"/>
          <w:szCs w:val="24"/>
        </w:rPr>
        <w:t xml:space="preserve"> № 12, с.30-</w:t>
      </w:r>
      <w:r w:rsidRPr="00DB00A6">
        <w:rPr>
          <w:rFonts w:ascii="Times New Roman" w:hAnsi="Times New Roman" w:cs="Times New Roman"/>
          <w:sz w:val="24"/>
          <w:szCs w:val="24"/>
        </w:rPr>
        <w:t>43.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О.Г. Модельные исследования физики очага землетрясения. М., Наука, 1981, 192 с.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С.И. Физические закономерности развития разломов земной коры, Новосибирск, Наука, 1977, 102 с.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С.И. Эксперимент в геотектонике и теория подобия. Геология и геофизика, № 3, 1984,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Борня</w:t>
      </w:r>
      <w:r w:rsidRPr="00DB00A6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В.Ю. Области динамического влияния взломов (результаты моделирования). Новосибирск, Наука, 1983, 112 с.</w:t>
      </w:r>
    </w:p>
    <w:p w:rsidR="00E11034" w:rsidRDefault="00E11034"/>
    <w:sectPr w:rsidR="00E1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B7" w:rsidRDefault="008E67B7" w:rsidP="00711148">
      <w:pPr>
        <w:spacing w:after="0" w:line="240" w:lineRule="auto"/>
      </w:pPr>
      <w:r>
        <w:separator/>
      </w:r>
    </w:p>
  </w:endnote>
  <w:endnote w:type="continuationSeparator" w:id="0">
    <w:p w:rsidR="008E67B7" w:rsidRDefault="008E67B7" w:rsidP="0071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B7" w:rsidRDefault="008E67B7" w:rsidP="00711148">
      <w:pPr>
        <w:spacing w:after="0" w:line="240" w:lineRule="auto"/>
      </w:pPr>
      <w:r>
        <w:separator/>
      </w:r>
    </w:p>
  </w:footnote>
  <w:footnote w:type="continuationSeparator" w:id="0">
    <w:p w:rsidR="008E67B7" w:rsidRDefault="008E67B7" w:rsidP="00711148">
      <w:pPr>
        <w:spacing w:after="0" w:line="240" w:lineRule="auto"/>
      </w:pPr>
      <w:r>
        <w:continuationSeparator/>
      </w:r>
    </w:p>
  </w:footnote>
  <w:footnote w:id="1">
    <w:p w:rsidR="00711148" w:rsidRPr="008D25CE" w:rsidRDefault="00711148" w:rsidP="00711148">
      <w:pPr>
        <w:pStyle w:val="a3"/>
        <w:rPr>
          <w:rFonts w:ascii="Times New Roman" w:hAnsi="Times New Roman" w:cs="Times New Roman"/>
        </w:rPr>
      </w:pPr>
      <w:r w:rsidRPr="008D25CE">
        <w:rPr>
          <w:rStyle w:val="a5"/>
          <w:rFonts w:ascii="Times New Roman" w:hAnsi="Times New Roman" w:cs="Times New Roman"/>
        </w:rPr>
        <w:t>*</w:t>
      </w:r>
      <w:r w:rsidRPr="008D2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8D25CE">
        <w:rPr>
          <w:rFonts w:ascii="Times New Roman" w:hAnsi="Times New Roman" w:cs="Times New Roman"/>
        </w:rPr>
        <w:t xml:space="preserve">С.А. </w:t>
      </w:r>
      <w:proofErr w:type="spellStart"/>
      <w:r w:rsidRPr="008D25CE">
        <w:rPr>
          <w:rFonts w:ascii="Times New Roman" w:hAnsi="Times New Roman" w:cs="Times New Roman"/>
        </w:rPr>
        <w:t>Борняков</w:t>
      </w:r>
      <w:proofErr w:type="spellEnd"/>
      <w:r w:rsidRPr="008D25CE">
        <w:rPr>
          <w:rFonts w:ascii="Times New Roman" w:hAnsi="Times New Roman" w:cs="Times New Roman"/>
        </w:rPr>
        <w:t xml:space="preserve">, В.Ю. </w:t>
      </w:r>
      <w:proofErr w:type="spellStart"/>
      <w:r w:rsidRPr="008D25CE">
        <w:rPr>
          <w:rFonts w:ascii="Times New Roman" w:hAnsi="Times New Roman" w:cs="Times New Roman"/>
        </w:rPr>
        <w:t>Будд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, В.А. </w:t>
      </w:r>
      <w:proofErr w:type="spellStart"/>
      <w:r>
        <w:rPr>
          <w:rFonts w:ascii="Times New Roman" w:hAnsi="Times New Roman" w:cs="Times New Roman"/>
        </w:rPr>
        <w:t>Трусков</w:t>
      </w:r>
      <w:proofErr w:type="spellEnd"/>
      <w:r>
        <w:rPr>
          <w:rFonts w:ascii="Times New Roman" w:hAnsi="Times New Roman" w:cs="Times New Roman"/>
        </w:rPr>
        <w:t xml:space="preserve">, А.А. </w:t>
      </w:r>
      <w:proofErr w:type="spellStart"/>
      <w:r>
        <w:rPr>
          <w:rFonts w:ascii="Times New Roman" w:hAnsi="Times New Roman" w:cs="Times New Roman"/>
        </w:rPr>
        <w:t>Бабичев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D25CE">
        <w:rPr>
          <w:rFonts w:ascii="Times New Roman" w:hAnsi="Times New Roman" w:cs="Times New Roman"/>
        </w:rPr>
        <w:t>Исследования по созданию научных основ прогноза землетрясений в Сибири. – Иркутск: ИЗК СО АН СССР, 1984. – С. 35–39.</w:t>
      </w:r>
    </w:p>
  </w:footnote>
  <w:footnote w:id="2">
    <w:p w:rsidR="00711148" w:rsidRPr="00AE3767" w:rsidRDefault="00711148" w:rsidP="00711148">
      <w:pPr>
        <w:pStyle w:val="a3"/>
        <w:rPr>
          <w:rFonts w:ascii="Times New Roman" w:hAnsi="Times New Roman" w:cs="Times New Roman"/>
        </w:rPr>
      </w:pPr>
      <w:r w:rsidRPr="00AE3767">
        <w:rPr>
          <w:rStyle w:val="a5"/>
          <w:rFonts w:ascii="Times New Roman" w:hAnsi="Times New Roman" w:cs="Times New Roman"/>
        </w:rPr>
        <w:t>1</w:t>
      </w:r>
      <w:r w:rsidRPr="00AE3767">
        <w:rPr>
          <w:rFonts w:ascii="Times New Roman" w:hAnsi="Times New Roman" w:cs="Times New Roman"/>
        </w:rPr>
        <w:t xml:space="preserve"> ρ</w:t>
      </w:r>
      <w:r>
        <w:rPr>
          <w:rFonts w:ascii="Times New Roman" w:hAnsi="Times New Roman" w:cs="Times New Roman"/>
        </w:rPr>
        <w:t xml:space="preserve"> - </w:t>
      </w:r>
      <w:r w:rsidRPr="00AE3767">
        <w:rPr>
          <w:rFonts w:ascii="Times New Roman" w:hAnsi="Times New Roman" w:cs="Times New Roman"/>
        </w:rPr>
        <w:t xml:space="preserve">плотность </w:t>
      </w:r>
      <w:proofErr w:type="gramStart"/>
      <w:r w:rsidRPr="00AE3767">
        <w:rPr>
          <w:rFonts w:ascii="Times New Roman" w:hAnsi="Times New Roman" w:cs="Times New Roman"/>
        </w:rPr>
        <w:t>материала;  η</w:t>
      </w:r>
      <w:proofErr w:type="gramEnd"/>
      <w:r w:rsidRPr="00AE3767">
        <w:rPr>
          <w:rFonts w:ascii="Times New Roman" w:hAnsi="Times New Roman" w:cs="Times New Roman"/>
        </w:rPr>
        <w:t xml:space="preserve">- </w:t>
      </w:r>
      <w:proofErr w:type="spellStart"/>
      <w:r w:rsidRPr="00AE3767">
        <w:rPr>
          <w:rFonts w:ascii="Times New Roman" w:hAnsi="Times New Roman" w:cs="Times New Roman"/>
        </w:rPr>
        <w:t>вязкостъ</w:t>
      </w:r>
      <w:proofErr w:type="spellEnd"/>
      <w:r w:rsidRPr="00AE3767">
        <w:rPr>
          <w:rFonts w:ascii="Times New Roman" w:hAnsi="Times New Roman" w:cs="Times New Roman"/>
        </w:rPr>
        <w:t xml:space="preserve"> материала; L - линейные размеры; Т - время; g - ускорение силы тяжести.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83"/>
    <w:rsid w:val="00501C78"/>
    <w:rsid w:val="00711148"/>
    <w:rsid w:val="00725D83"/>
    <w:rsid w:val="008E67B7"/>
    <w:rsid w:val="00A27A9B"/>
    <w:rsid w:val="00E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B0CA5A-DEFB-423F-B528-59E1639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11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1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1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2017-02-28T08:07:00Z</dcterms:created>
  <dcterms:modified xsi:type="dcterms:W3CDTF">2017-03-27T08:32:00Z</dcterms:modified>
</cp:coreProperties>
</file>