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17" w:rsidRDefault="00CD2817" w:rsidP="00CD2817">
      <w:pPr>
        <w:widowControl w:val="0"/>
        <w:ind w:firstLine="709"/>
        <w:jc w:val="center"/>
        <w:rPr>
          <w:b/>
        </w:rPr>
      </w:pPr>
      <w:r w:rsidRPr="00025F1A">
        <w:rPr>
          <w:b/>
        </w:rPr>
        <w:t>АКТИВИЗАЦИЯ РАЗЛОМОВ</w:t>
      </w:r>
      <w:r>
        <w:rPr>
          <w:rStyle w:val="a5"/>
          <w:b/>
        </w:rPr>
        <w:footnoteReference w:id="1"/>
      </w:r>
    </w:p>
    <w:p w:rsidR="00CD2817" w:rsidRPr="00025F1A" w:rsidRDefault="00CD2817" w:rsidP="00CD2817">
      <w:pPr>
        <w:widowControl w:val="0"/>
        <w:ind w:firstLine="709"/>
        <w:jc w:val="center"/>
        <w:rPr>
          <w:b/>
        </w:rPr>
      </w:pP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 xml:space="preserve">В процессе развития земной коры </w:t>
      </w:r>
      <w:r>
        <w:t>ее структурные элементы постоян</w:t>
      </w:r>
      <w:r w:rsidRPr="00025F1A">
        <w:t xml:space="preserve">но трансформируются. На этом представлении базируется выделение и картирование основных структур </w:t>
      </w:r>
      <w:proofErr w:type="spellStart"/>
      <w:r w:rsidRPr="00025F1A">
        <w:t>тектоносферы</w:t>
      </w:r>
      <w:proofErr w:type="spellEnd"/>
      <w:r w:rsidRPr="00025F1A">
        <w:t xml:space="preserve"> Земли. К. В. </w:t>
      </w:r>
      <w:proofErr w:type="spellStart"/>
      <w:r w:rsidRPr="00025F1A">
        <w:t>Боголеповым</w:t>
      </w:r>
      <w:proofErr w:type="spellEnd"/>
      <w:r w:rsidRPr="00025F1A">
        <w:t xml:space="preserve"> [</w:t>
      </w:r>
      <w:r w:rsidRPr="00212603">
        <w:t>1971</w:t>
      </w:r>
      <w:r w:rsidRPr="00025F1A">
        <w:t>] была предложена такая последовательность развити</w:t>
      </w:r>
      <w:r>
        <w:t>я структур ко</w:t>
      </w:r>
      <w:r w:rsidRPr="00025F1A">
        <w:t xml:space="preserve">ры: геосинклиналь — </w:t>
      </w:r>
      <w:proofErr w:type="spellStart"/>
      <w:r w:rsidRPr="00025F1A">
        <w:t>протоороген</w:t>
      </w:r>
      <w:proofErr w:type="spellEnd"/>
      <w:r w:rsidRPr="00025F1A">
        <w:t xml:space="preserve"> </w:t>
      </w:r>
      <w:r>
        <w:t xml:space="preserve">— </w:t>
      </w:r>
      <w:proofErr w:type="spellStart"/>
      <w:r>
        <w:t>дейтероороген</w:t>
      </w:r>
      <w:proofErr w:type="spellEnd"/>
      <w:r>
        <w:t xml:space="preserve"> — платформа. По</w:t>
      </w:r>
      <w:r w:rsidRPr="00025F1A">
        <w:t xml:space="preserve">добный же эволюционный ряд К. В. </w:t>
      </w:r>
      <w:proofErr w:type="spellStart"/>
      <w:r w:rsidRPr="00025F1A">
        <w:t>Боголеповым</w:t>
      </w:r>
      <w:proofErr w:type="spellEnd"/>
      <w:r w:rsidRPr="00025F1A">
        <w:t xml:space="preserve"> и Б. М. </w:t>
      </w:r>
      <w:proofErr w:type="spellStart"/>
      <w:r w:rsidRPr="00025F1A">
        <w:t>Чиковым</w:t>
      </w:r>
      <w:proofErr w:type="spellEnd"/>
      <w:r w:rsidRPr="00025F1A">
        <w:t xml:space="preserve"> [</w:t>
      </w:r>
      <w:r w:rsidRPr="00212603">
        <w:t>1976</w:t>
      </w:r>
      <w:r w:rsidRPr="00025F1A">
        <w:t>] установлен и для океанических сегментов коры.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Формирование структурных элеме</w:t>
      </w:r>
      <w:r>
        <w:t>нтов Земли и их систематика про</w:t>
      </w:r>
      <w:r w:rsidRPr="00025F1A">
        <w:t>должают оставаться важными пробл</w:t>
      </w:r>
      <w:r>
        <w:t>емными вопросами геотектоники [</w:t>
      </w:r>
      <w:proofErr w:type="spellStart"/>
      <w:r>
        <w:t>В</w:t>
      </w:r>
      <w:r w:rsidRPr="00025F1A">
        <w:t>отах</w:t>
      </w:r>
      <w:proofErr w:type="spellEnd"/>
      <w:r w:rsidRPr="00025F1A">
        <w:t xml:space="preserve">, </w:t>
      </w:r>
      <w:r w:rsidRPr="00212603">
        <w:t>1979</w:t>
      </w:r>
      <w:r w:rsidRPr="00025F1A">
        <w:t>].</w:t>
      </w:r>
      <w:r>
        <w:t xml:space="preserve"> </w:t>
      </w:r>
      <w:r w:rsidRPr="00025F1A">
        <w:t xml:space="preserve">Развитие и преобразование </w:t>
      </w:r>
      <w:r>
        <w:t>структурных элементов Земли свя</w:t>
      </w:r>
      <w:r w:rsidRPr="00025F1A">
        <w:t>зано с активизацией. Термин «активи</w:t>
      </w:r>
      <w:r>
        <w:t>зация» широко и неоднозначно ис</w:t>
      </w:r>
      <w:r w:rsidRPr="00025F1A">
        <w:t>пользуется в геотектонике. Несмотря на разногласия, все исследователи в него вкладывают представление об изменении режима развития. Такой процесс ведет к эволюционному форми</w:t>
      </w:r>
      <w:r>
        <w:t>рованию конкретных структур, ко</w:t>
      </w:r>
      <w:r w:rsidRPr="00025F1A">
        <w:t>торое происходит не в одинаковой степе</w:t>
      </w:r>
      <w:r>
        <w:t>ни. Одна часть структур характе</w:t>
      </w:r>
      <w:r w:rsidRPr="00025F1A">
        <w:t xml:space="preserve">ризуется </w:t>
      </w:r>
      <w:proofErr w:type="spellStart"/>
      <w:r w:rsidRPr="00025F1A">
        <w:t>унаследованностью</w:t>
      </w:r>
      <w:proofErr w:type="spellEnd"/>
      <w:r w:rsidRPr="00025F1A">
        <w:t xml:space="preserve"> развития, другая приобретает новые формы и генетическое содержание.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В зависимости от типа геологические структуры различным образом реагируют на процессы активизации, которая, в свою очередь, в той или иной степени изменяет эти первичные образования.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 xml:space="preserve">Ниже будут рассмотрены структурные изменения, обусловленные активизацией разломов. Разломы любых масштабных рангов являются результатом необратимых деформаций земной коры. С этой точки зрения они выступают как консервативные структуры Земли. Явления </w:t>
      </w:r>
      <w:proofErr w:type="spellStart"/>
      <w:r w:rsidRPr="00025F1A">
        <w:t>унаследованности</w:t>
      </w:r>
      <w:proofErr w:type="spellEnd"/>
      <w:r w:rsidRPr="00025F1A">
        <w:t xml:space="preserve"> в связи с глубинными разломами подробно рассмотрены А. В. </w:t>
      </w:r>
      <w:proofErr w:type="spellStart"/>
      <w:r w:rsidRPr="00025F1A">
        <w:t>Пейве</w:t>
      </w:r>
      <w:proofErr w:type="spellEnd"/>
      <w:r w:rsidRPr="00025F1A">
        <w:t xml:space="preserve"> [</w:t>
      </w:r>
      <w:r w:rsidRPr="00212603">
        <w:t>1965</w:t>
      </w:r>
      <w:r w:rsidRPr="00025F1A">
        <w:t>]. Простирание разл</w:t>
      </w:r>
      <w:r>
        <w:t>омов чрезвычайно устойчиво в лю</w:t>
      </w:r>
      <w:r w:rsidRPr="00025F1A">
        <w:t>бых регионах земного шара: всякая п</w:t>
      </w:r>
      <w:r>
        <w:t>оследующая тектоническая активи</w:t>
      </w:r>
      <w:r w:rsidRPr="00025F1A">
        <w:t>зация, независимо от природы вызван</w:t>
      </w:r>
      <w:r>
        <w:t>ных ее тектонических сил, прояв</w:t>
      </w:r>
      <w:r w:rsidRPr="00025F1A">
        <w:t>ляется в подвижках по уже имеющимся в верхней части коры разломам. Заложение разломов нового направления возможно лишь тогда, когда старая сеть не способна в полной мере с</w:t>
      </w:r>
      <w:r>
        <w:t>н</w:t>
      </w:r>
      <w:r w:rsidRPr="00025F1A">
        <w:t>ять разрядку накапливающихся напряжений. Поскольку в начальные этапы геологического развити</w:t>
      </w:r>
      <w:r>
        <w:t>я лю</w:t>
      </w:r>
      <w:r w:rsidRPr="00025F1A">
        <w:t xml:space="preserve">бого региона в его верхней части коры формируются разломы двух или более направлений, то, как правило, в </w:t>
      </w:r>
      <w:r>
        <w:t>нем потенциально затруднено воз</w:t>
      </w:r>
      <w:r w:rsidRPr="00025F1A">
        <w:t>никновение новой сети. В районах мн</w:t>
      </w:r>
      <w:r>
        <w:t>огократной активизации редко вы</w:t>
      </w:r>
      <w:r w:rsidRPr="00025F1A">
        <w:t>деляют более трех-четырех направлений разломов, но степень их развития различна. По статистике в целом для разломов земного шара существуют не более 8—12 направлений [Муди, Хил</w:t>
      </w:r>
      <w:r>
        <w:t xml:space="preserve">л, </w:t>
      </w:r>
      <w:r w:rsidRPr="00212603">
        <w:t>1960</w:t>
      </w:r>
      <w:r>
        <w:t>]. Таким образом, незави</w:t>
      </w:r>
      <w:r w:rsidRPr="00025F1A">
        <w:t>симо от количества повторных активиз</w:t>
      </w:r>
      <w:r>
        <w:t>аций количество направлений раз</w:t>
      </w:r>
      <w:r w:rsidRPr="00025F1A">
        <w:t>ломов в любом районе земного шара ограниченно.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Однако, сохраняя постоянство направления, разломы совершенно не наследуют знак подвижек, что доказ</w:t>
      </w:r>
      <w:r>
        <w:t>ано А. И. Суворовым [</w:t>
      </w:r>
      <w:r w:rsidRPr="00212603">
        <w:t>1968</w:t>
      </w:r>
      <w:r>
        <w:t>] и вы</w:t>
      </w:r>
      <w:r w:rsidRPr="00025F1A">
        <w:t>текает из теоретических соображений [</w:t>
      </w:r>
      <w:proofErr w:type="spellStart"/>
      <w:r w:rsidRPr="00025F1A">
        <w:t>Шерман</w:t>
      </w:r>
      <w:proofErr w:type="spellEnd"/>
      <w:r w:rsidRPr="00025F1A">
        <w:t xml:space="preserve">, </w:t>
      </w:r>
      <w:r w:rsidRPr="00212603">
        <w:t>1977</w:t>
      </w:r>
      <w:r w:rsidRPr="00025F1A">
        <w:t>].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 xml:space="preserve">В силу определенного увеличения гетерогенности и вязкости коры </w:t>
      </w:r>
      <w:proofErr w:type="gramStart"/>
      <w:r w:rsidRPr="00025F1A">
        <w:t>снизу вверх</w:t>
      </w:r>
      <w:proofErr w:type="gramEnd"/>
      <w:r w:rsidRPr="00025F1A">
        <w:t xml:space="preserve"> консервативность в направлении разрывов во многом зависит от частоты тектонических подвижек: чем больше время релаксации и чаще тектонические подвижки, тем большую</w:t>
      </w:r>
      <w:r>
        <w:t xml:space="preserve"> степень </w:t>
      </w:r>
      <w:proofErr w:type="spellStart"/>
      <w:r>
        <w:t>унаследованности</w:t>
      </w:r>
      <w:proofErr w:type="spellEnd"/>
      <w:r>
        <w:t xml:space="preserve"> сохра</w:t>
      </w:r>
      <w:r w:rsidRPr="00025F1A">
        <w:t xml:space="preserve">няет земная кора при растрескивании. Благодаря такому свойству коры большинство континентальных </w:t>
      </w:r>
      <w:proofErr w:type="spellStart"/>
      <w:r w:rsidRPr="00025F1A">
        <w:t>рифтов</w:t>
      </w:r>
      <w:r>
        <w:t>ых</w:t>
      </w:r>
      <w:proofErr w:type="spellEnd"/>
      <w:r>
        <w:t xml:space="preserve"> зон контролируется доминирую</w:t>
      </w:r>
      <w:r w:rsidRPr="00025F1A">
        <w:t>щими направлениями более древних разломов [</w:t>
      </w:r>
      <w:proofErr w:type="spellStart"/>
      <w:r w:rsidRPr="00025F1A">
        <w:t>Боголепов</w:t>
      </w:r>
      <w:proofErr w:type="spellEnd"/>
      <w:r w:rsidRPr="00025F1A">
        <w:t xml:space="preserve">, </w:t>
      </w:r>
      <w:r w:rsidRPr="00212603">
        <w:t>1967</w:t>
      </w:r>
      <w:r w:rsidRPr="00025F1A">
        <w:t xml:space="preserve">; </w:t>
      </w:r>
      <w:proofErr w:type="spellStart"/>
      <w:r w:rsidRPr="00025F1A">
        <w:t>Милановский</w:t>
      </w:r>
      <w:proofErr w:type="spellEnd"/>
      <w:r w:rsidRPr="00025F1A">
        <w:t xml:space="preserve">, 1976; </w:t>
      </w:r>
      <w:proofErr w:type="spellStart"/>
      <w:r w:rsidRPr="00025F1A">
        <w:t>Логачев</w:t>
      </w:r>
      <w:proofErr w:type="spellEnd"/>
      <w:r w:rsidRPr="00025F1A">
        <w:t xml:space="preserve">, </w:t>
      </w:r>
      <w:proofErr w:type="spellStart"/>
      <w:r w:rsidRPr="00025F1A">
        <w:t>Флоренсов</w:t>
      </w:r>
      <w:proofErr w:type="spellEnd"/>
      <w:r w:rsidRPr="00025F1A">
        <w:t xml:space="preserve">, </w:t>
      </w:r>
      <w:r w:rsidRPr="00212603">
        <w:t>1977</w:t>
      </w:r>
      <w:r w:rsidRPr="00025F1A">
        <w:t>].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Таким образом, активизация тектонического режима развития, как правило, не приводит к существенному изменению сети разломов региона по направлениям.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Активизация существенно влияет на густоту сети разломов.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lastRenderedPageBreak/>
        <w:t>Геометрически правильный рисунок сети разломов определяется не только выдержанностью направлений систем, н</w:t>
      </w:r>
      <w:r>
        <w:t>о и незначительными ко</w:t>
      </w:r>
      <w:r w:rsidRPr="00025F1A">
        <w:t xml:space="preserve">лебаниями расстояний между разломами (шагом), образующими систему. Шаг сети разломов оценивается </w:t>
      </w:r>
      <w:proofErr w:type="gramStart"/>
      <w:r w:rsidRPr="00025F1A">
        <w:t>соотношением</w:t>
      </w:r>
      <w:r>
        <w:t xml:space="preserve"> </w:t>
      </w:r>
      <w:r w:rsidRPr="00130487">
        <w:rPr>
          <w:position w:val="-6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 o:ole="">
            <v:imagedata r:id="rId7" o:title=""/>
          </v:shape>
          <o:OLEObject Type="Embed" ProgID="Equation.3" ShapeID="_x0000_i1025" DrawAspect="Content" ObjectID="_1551687486" r:id="rId8"/>
        </w:object>
      </w:r>
      <w:r w:rsidRPr="00025F1A">
        <w:t xml:space="preserve"> [</w:t>
      </w:r>
      <w:proofErr w:type="spellStart"/>
      <w:proofErr w:type="gramEnd"/>
      <w:r w:rsidRPr="00025F1A">
        <w:t>Шерман</w:t>
      </w:r>
      <w:proofErr w:type="spellEnd"/>
      <w:r w:rsidRPr="00025F1A">
        <w:t xml:space="preserve">, </w:t>
      </w:r>
      <w:r w:rsidRPr="00212603">
        <w:t>1977</w:t>
      </w:r>
      <w:r w:rsidRPr="00025F1A">
        <w:t xml:space="preserve">], где </w:t>
      </w:r>
      <w:r w:rsidRPr="00130487">
        <w:rPr>
          <w:i/>
        </w:rPr>
        <w:t>М</w:t>
      </w:r>
      <w:r w:rsidRPr="00025F1A">
        <w:t xml:space="preserve"> — шаг между разломами длиною</w:t>
      </w:r>
      <w:r>
        <w:t xml:space="preserve"> </w:t>
      </w:r>
      <w:r w:rsidRPr="00130487">
        <w:rPr>
          <w:i/>
          <w:lang w:val="en-US"/>
        </w:rPr>
        <w:t>L</w:t>
      </w:r>
      <w:r>
        <w:t xml:space="preserve"> </w:t>
      </w:r>
      <w:r w:rsidRPr="00025F1A">
        <w:t xml:space="preserve">км, </w:t>
      </w:r>
      <w:r w:rsidRPr="00130487">
        <w:rPr>
          <w:i/>
          <w:lang w:val="en-US"/>
        </w:rPr>
        <w:t>c</w:t>
      </w:r>
      <w:r>
        <w:rPr>
          <w:i/>
        </w:rPr>
        <w:t xml:space="preserve"> </w:t>
      </w:r>
      <w:r>
        <w:t>— коэффициент, подбирае</w:t>
      </w:r>
      <w:r w:rsidRPr="00025F1A">
        <w:t>мый эмпирически. В уравнение не входит параметр, каким-либо образом отражающий тектоническую активность, т. е. режим развития (частично он входит в показатель степени</w:t>
      </w:r>
      <w:r>
        <w:t xml:space="preserve"> </w:t>
      </w:r>
      <w:r w:rsidRPr="00130487">
        <w:rPr>
          <w:i/>
          <w:lang w:val="en-US"/>
        </w:rPr>
        <w:t>c</w:t>
      </w:r>
      <w:r w:rsidRPr="00025F1A">
        <w:t>).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Однако это не означает, что повторная тектоническая активизация не изменяет плотность разрывов. Во время активизации происходит «</w:t>
      </w:r>
      <w:r>
        <w:t>вы</w:t>
      </w:r>
      <w:r w:rsidRPr="00025F1A">
        <w:t>борочное» разрастание разрывов в дл</w:t>
      </w:r>
      <w:r>
        <w:t xml:space="preserve">ину и слияние </w:t>
      </w:r>
      <w:proofErr w:type="spellStart"/>
      <w:r>
        <w:t>коллинеарно</w:t>
      </w:r>
      <w:proofErr w:type="spellEnd"/>
      <w:r>
        <w:t xml:space="preserve"> распо</w:t>
      </w:r>
      <w:r w:rsidRPr="00025F1A">
        <w:t xml:space="preserve">ложенных мелких трещин в единый магистральный разрыв. При этом параллельные мелкие разрывы, находящиеся в зоне динамического влияния вновь образованной структуры, не будут испытывать существенного роста. Новая пара разрастающихся </w:t>
      </w:r>
      <w:proofErr w:type="spellStart"/>
      <w:r w:rsidRPr="00025F1A">
        <w:t>коллинеарно</w:t>
      </w:r>
      <w:proofErr w:type="spellEnd"/>
      <w:r w:rsidRPr="00025F1A">
        <w:t xml:space="preserve"> расположенных трещин будет располагаться на расстоянии М от перво</w:t>
      </w:r>
      <w:r>
        <w:t>й. Естественно, весь процесс бу</w:t>
      </w:r>
      <w:r w:rsidRPr="00025F1A">
        <w:t xml:space="preserve">дет происходить одновременно, что хорошо показано на моделях С. А. </w:t>
      </w:r>
      <w:proofErr w:type="spellStart"/>
      <w:r w:rsidRPr="00025F1A">
        <w:t>Борняковым</w:t>
      </w:r>
      <w:proofErr w:type="spellEnd"/>
      <w:r w:rsidRPr="00025F1A">
        <w:t xml:space="preserve"> [</w:t>
      </w:r>
      <w:r w:rsidRPr="00212603">
        <w:t>1981</w:t>
      </w:r>
      <w:r w:rsidRPr="00025F1A">
        <w:t>].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 xml:space="preserve">Рост магистральных разрывов приводит к увеличению их длины </w:t>
      </w:r>
      <w:r>
        <w:t>и</w:t>
      </w:r>
      <w:r w:rsidRPr="00025F1A">
        <w:t>, следовательно, ранга. Иными словами, два или больше коротких разрыва 1-го ранга, сливаясь, образуют длинны</w:t>
      </w:r>
      <w:r>
        <w:t>й разрыв 2-го ранга, но одновре</w:t>
      </w:r>
      <w:r w:rsidRPr="00025F1A">
        <w:t xml:space="preserve">менно зарождаются новые </w:t>
      </w:r>
      <w:proofErr w:type="spellStart"/>
      <w:r w:rsidRPr="00025F1A">
        <w:t>дизъюнктивы</w:t>
      </w:r>
      <w:proofErr w:type="spellEnd"/>
      <w:r w:rsidRPr="00025F1A">
        <w:t xml:space="preserve"> 1-го ранга. Новая активизация влечет дальнейшее развитие структуры на 1—2 ранга, т. е. появляются дислокации 3—4-го ранга длины, вместе с ними развиваются 3-й и 2-й ранги, и образовавшиеся вакансии заполняет 1-й ранг. Общая плотность разрывов на единицу площади растет.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Таким образом, тектоническая ак</w:t>
      </w:r>
      <w:r>
        <w:t>тивизация ведет к удлинению дис</w:t>
      </w:r>
      <w:r w:rsidRPr="00025F1A">
        <w:t>локаций и увеличению их общей плотн</w:t>
      </w:r>
      <w:r>
        <w:t>ости. Заметим, что удлинение ди</w:t>
      </w:r>
      <w:r w:rsidRPr="00025F1A">
        <w:t xml:space="preserve">слокаций разных направлений происходит неодинаково. Как правило, преобладает в развитии какое-то одно простирание, дислокации других </w:t>
      </w:r>
      <w:proofErr w:type="spellStart"/>
      <w:r w:rsidRPr="00025F1A">
        <w:t>простираний</w:t>
      </w:r>
      <w:proofErr w:type="spellEnd"/>
      <w:r w:rsidRPr="00025F1A">
        <w:t xml:space="preserve"> развиваются менее активно.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Более сложно происходит рост дисклокаций на глубину. В связи с тем, что прочность горных пород увеличивается с увеличением горного давления, при прочих равных условиях</w:t>
      </w:r>
      <w:r>
        <w:t xml:space="preserve"> разрастание разрывов по прости</w:t>
      </w:r>
      <w:r w:rsidRPr="00025F1A">
        <w:t xml:space="preserve">ранию будет происходить быстрее, чем </w:t>
      </w:r>
      <w:r>
        <w:t>на глубину. С ростом длин разры</w:t>
      </w:r>
      <w:r w:rsidRPr="00025F1A">
        <w:t xml:space="preserve">вов </w:t>
      </w:r>
      <w:r w:rsidRPr="00025F1A">
        <w:rPr>
          <w:lang w:val="en-US"/>
        </w:rPr>
        <w:t>L</w:t>
      </w:r>
      <w:r w:rsidRPr="00025F1A">
        <w:t xml:space="preserve"> будет изменяться соотношение глубины </w:t>
      </w:r>
      <w:r w:rsidRPr="00025F1A">
        <w:rPr>
          <w:lang w:val="en-US"/>
        </w:rPr>
        <w:t>H</w:t>
      </w:r>
      <w:r w:rsidRPr="00025F1A">
        <w:t>/</w:t>
      </w:r>
      <w:r w:rsidRPr="00025F1A">
        <w:rPr>
          <w:lang w:val="en-US"/>
        </w:rPr>
        <w:t>L</w:t>
      </w:r>
      <w:r>
        <w:t xml:space="preserve"> [</w:t>
      </w:r>
      <w:proofErr w:type="spellStart"/>
      <w:r>
        <w:t>Шерман</w:t>
      </w:r>
      <w:proofErr w:type="spellEnd"/>
      <w:r>
        <w:t xml:space="preserve">, </w:t>
      </w:r>
      <w:r w:rsidRPr="00212603">
        <w:t>1977</w:t>
      </w:r>
      <w:r>
        <w:t>]. Нали</w:t>
      </w:r>
      <w:r w:rsidRPr="00025F1A">
        <w:t xml:space="preserve">чие горизонтальных неоднородностей, особенно в верхней части коры, еще более нарушает названное соотношение в сторону уменьшения значения </w:t>
      </w:r>
      <w:r w:rsidRPr="00025F1A">
        <w:rPr>
          <w:lang w:val="en-US"/>
        </w:rPr>
        <w:t>H</w:t>
      </w:r>
      <w:r w:rsidRPr="00025F1A">
        <w:t>/</w:t>
      </w:r>
      <w:r w:rsidRPr="00025F1A">
        <w:rPr>
          <w:lang w:val="en-US"/>
        </w:rPr>
        <w:t>L</w:t>
      </w:r>
      <w:r w:rsidRPr="00025F1A">
        <w:t>. Активизация разломов не всегд</w:t>
      </w:r>
      <w:r>
        <w:t>а ведет к существенному увеличе</w:t>
      </w:r>
      <w:r w:rsidRPr="00025F1A">
        <w:t>нию глубины их проникновения. Вот п</w:t>
      </w:r>
      <w:r>
        <w:t>очему в районах с высокой кайно</w:t>
      </w:r>
      <w:r w:rsidRPr="00025F1A">
        <w:t>зойской активизацией можно встретить</w:t>
      </w:r>
      <w:r>
        <w:t xml:space="preserve"> весьма протяженные (сотни и ты</w:t>
      </w:r>
      <w:r w:rsidRPr="00025F1A">
        <w:t>сячи километров) разломы, не контр</w:t>
      </w:r>
      <w:r>
        <w:t>олирующие магматическую деятель</w:t>
      </w:r>
      <w:r w:rsidRPr="00025F1A">
        <w:t>ность и, по геофизическим данным, не проникающие глубоко.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Уменьшение вязкости пород с глу</w:t>
      </w:r>
      <w:r>
        <w:t>биной играет большую роль в фак</w:t>
      </w:r>
      <w:r w:rsidRPr="00025F1A">
        <w:t>торе глубины проникновения разломов. В данном случае речь идет об очень протяженных генеральных разломах, проникающих в верхнюю мантию Земли. Известно, что время релаксации напряжений в верхней мантии опреде</w:t>
      </w:r>
      <w:r>
        <w:t>л</w:t>
      </w:r>
      <w:r w:rsidRPr="00025F1A">
        <w:t>яется вязкостью и оценивается</w:t>
      </w:r>
      <w:r>
        <w:t xml:space="preserve"> в 10—10000лет. Для верхней ман</w:t>
      </w:r>
      <w:r w:rsidRPr="00025F1A">
        <w:t xml:space="preserve">тии под </w:t>
      </w:r>
      <w:proofErr w:type="spellStart"/>
      <w:r w:rsidRPr="00025F1A">
        <w:t>рифтовыми</w:t>
      </w:r>
      <w:proofErr w:type="spellEnd"/>
      <w:r w:rsidRPr="00025F1A">
        <w:t xml:space="preserve"> зонами оно не превышает 10—100 лет [</w:t>
      </w:r>
      <w:proofErr w:type="spellStart"/>
      <w:r w:rsidRPr="00025F1A">
        <w:t>Шерман</w:t>
      </w:r>
      <w:proofErr w:type="spellEnd"/>
      <w:r w:rsidRPr="00025F1A">
        <w:t xml:space="preserve">, </w:t>
      </w:r>
      <w:r w:rsidRPr="00212603">
        <w:t>1977</w:t>
      </w:r>
      <w:r w:rsidRPr="00025F1A">
        <w:t>]. Последнее означает и ограниченное временное существование разломов на самых нижних гориз</w:t>
      </w:r>
      <w:r>
        <w:t>онтах земной коры и в верхней м</w:t>
      </w:r>
      <w:r w:rsidRPr="00025F1A">
        <w:t xml:space="preserve">антии, если </w:t>
      </w:r>
      <w:r>
        <w:t>поле на</w:t>
      </w:r>
      <w:r w:rsidRPr="00025F1A">
        <w:t>пряжений периодически не генерируется,</w:t>
      </w:r>
      <w:r>
        <w:t xml:space="preserve"> т. е. не возникает активный ис</w:t>
      </w:r>
      <w:r w:rsidRPr="00025F1A">
        <w:t>точник действующих сил. Следовательно, проявление глубинного разлома на поверхности Земли по комплексу ге</w:t>
      </w:r>
      <w:r>
        <w:t>ологических признаков еще не оз</w:t>
      </w:r>
      <w:r w:rsidRPr="00025F1A">
        <w:t>начает, что разлом проникает очень глубоко.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Длительность существования «корней» разломов па глубине связана с их многократной активизацией. Чем чаще активизируется территория, тем дольше существуют нижние глубокие корни разломов. Длительное, в течение нескольких тектонических цик</w:t>
      </w:r>
      <w:r>
        <w:t>лов, активное существование раз</w:t>
      </w:r>
      <w:r w:rsidRPr="00025F1A">
        <w:t>лома способствует превращению его в пограничную структуру между структурными ярусами, областями разновозрастной складчатости или в границу внутриконтинентальных плит.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lastRenderedPageBreak/>
        <w:t>Если же процесс активизации не з</w:t>
      </w:r>
      <w:r>
        <w:t>атрагивает зоны глубинных разло</w:t>
      </w:r>
      <w:r w:rsidRPr="00025F1A">
        <w:t xml:space="preserve">мов, они в своих наиболее глубоких частях постепенно </w:t>
      </w:r>
      <w:proofErr w:type="spellStart"/>
      <w:r w:rsidRPr="00025F1A">
        <w:t>релаксируются</w:t>
      </w:r>
      <w:proofErr w:type="spellEnd"/>
      <w:r w:rsidRPr="00025F1A">
        <w:t xml:space="preserve"> и перестают отвечать в полном объеме тр</w:t>
      </w:r>
      <w:r>
        <w:t>ебований понятию «глубинный раз</w:t>
      </w:r>
      <w:r w:rsidRPr="00025F1A">
        <w:t>лом», хотя на земной поверхности продолжают фиксиров</w:t>
      </w:r>
      <w:r>
        <w:t>аться комплек</w:t>
      </w:r>
      <w:r w:rsidRPr="00025F1A">
        <w:t xml:space="preserve">сом геологических признаков. Следовательно, активизация способствует длительному существованию корней разломов, в меньшей степени она влечет за собой увеличение глубины их проникновения. 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Разломы характеризуются зоной динамического влияния. Ее ширина определяется рангом длины разлома и мощностью деформируемого слоя коры [</w:t>
      </w:r>
      <w:proofErr w:type="spellStart"/>
      <w:r w:rsidRPr="00025F1A">
        <w:t>Шерман</w:t>
      </w:r>
      <w:proofErr w:type="spellEnd"/>
      <w:r w:rsidRPr="00025F1A">
        <w:t xml:space="preserve"> и др., </w:t>
      </w:r>
      <w:r w:rsidRPr="00212603">
        <w:t>1983</w:t>
      </w:r>
      <w:r w:rsidRPr="00025F1A">
        <w:t>]. Эксперимен</w:t>
      </w:r>
      <w:r>
        <w:t>ты показывают, что повторная ак</w:t>
      </w:r>
      <w:r w:rsidRPr="00025F1A">
        <w:t>тивизация не увеличивает ширины зоны динамического влияния разломов. Максимальная зона влияния разломов, где фик</w:t>
      </w:r>
      <w:r>
        <w:t>сируются связанные с раз</w:t>
      </w:r>
      <w:r w:rsidRPr="00025F1A">
        <w:t>ломом оперяющие необратимые деформации, формируется в инициальные этапы развития магистрального разры</w:t>
      </w:r>
      <w:r>
        <w:t>ва. Повторные подвижки не увели</w:t>
      </w:r>
      <w:r w:rsidRPr="00025F1A">
        <w:t>чивают ее мощности.</w:t>
      </w:r>
    </w:p>
    <w:p w:rsidR="00CD2817" w:rsidRPr="00025F1A" w:rsidRDefault="00CD2817" w:rsidP="00CD2817">
      <w:pPr>
        <w:widowControl w:val="0"/>
        <w:ind w:firstLine="709"/>
        <w:jc w:val="both"/>
      </w:pPr>
      <w:r w:rsidRPr="00025F1A">
        <w:t>Активизация геологических ст</w:t>
      </w:r>
      <w:r>
        <w:t>руктур — серьезный и важный тек</w:t>
      </w:r>
      <w:r w:rsidRPr="00025F1A">
        <w:t>тонический процесс. С ним в геологии связываются многие практически важные явления — от формирования принципиально новых структур до проявления новых процессов и отл</w:t>
      </w:r>
      <w:r>
        <w:t>ожения полезных ископаемых ассо</w:t>
      </w:r>
      <w:r w:rsidRPr="00025F1A">
        <w:t>циаций. Не малую роль здесь играют и разломы. Была рассмотрена только одна сторона проблемы</w:t>
      </w:r>
      <w:r>
        <w:t xml:space="preserve"> </w:t>
      </w:r>
      <w:r w:rsidRPr="00025F1A">
        <w:t>— влияние активизации на основные параметры разломов. Как оказалось, в целом активизация увеличивает только общую плотность разломов, не затрагивая в основном их других параметров.</w:t>
      </w:r>
    </w:p>
    <w:p w:rsidR="00CD2817" w:rsidRDefault="00CD2817" w:rsidP="00CD2817">
      <w:pPr>
        <w:widowControl w:val="0"/>
        <w:ind w:firstLine="709"/>
        <w:jc w:val="both"/>
      </w:pPr>
      <w:r w:rsidRPr="00025F1A">
        <w:t>Таким образом, в эволюционном ряду развития структурных элеме</w:t>
      </w:r>
      <w:r>
        <w:t>н</w:t>
      </w:r>
      <w:r w:rsidRPr="00025F1A">
        <w:t>тов Земли разломы следует рассматривать как наиболее консервативные структур.</w:t>
      </w:r>
    </w:p>
    <w:p w:rsidR="00CD2817" w:rsidRDefault="00CD2817" w:rsidP="00CD2817">
      <w:pPr>
        <w:widowControl w:val="0"/>
        <w:ind w:firstLine="709"/>
        <w:jc w:val="both"/>
      </w:pPr>
    </w:p>
    <w:p w:rsidR="00CD2817" w:rsidRPr="00A847DE" w:rsidRDefault="00CD2817" w:rsidP="00CD2817">
      <w:pPr>
        <w:widowControl w:val="0"/>
        <w:ind w:firstLine="709"/>
        <w:jc w:val="center"/>
        <w:rPr>
          <w:b/>
        </w:rPr>
      </w:pPr>
      <w:r w:rsidRPr="00A847DE">
        <w:rPr>
          <w:b/>
        </w:rPr>
        <w:t>ЛИТЕРАТУРА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Боголепов</w:t>
      </w:r>
      <w:proofErr w:type="spellEnd"/>
      <w:r>
        <w:t xml:space="preserve"> К.В.</w:t>
      </w:r>
      <w:r>
        <w:t xml:space="preserve"> Мезозойская тектоника Сибири. М.: Наука, 1967. 328 с.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Боголепов</w:t>
      </w:r>
      <w:proofErr w:type="spellEnd"/>
      <w:r>
        <w:t xml:space="preserve"> К.В. О понятиях «</w:t>
      </w:r>
      <w:proofErr w:type="spellStart"/>
      <w:r>
        <w:t>орогенная</w:t>
      </w:r>
      <w:proofErr w:type="spellEnd"/>
      <w:r>
        <w:t xml:space="preserve"> структура» и «орогенез». – В кн.: Проблемы общей и региональной геологии. Новосибирск: Наука, 1971, с. 61-85.</w:t>
      </w:r>
    </w:p>
    <w:p w:rsidR="00476354" w:rsidRDefault="00212603" w:rsidP="00212603">
      <w:pPr>
        <w:widowControl w:val="0"/>
        <w:ind w:firstLine="709"/>
        <w:jc w:val="both"/>
      </w:pPr>
      <w:proofErr w:type="spellStart"/>
      <w:r>
        <w:t>Боголепов</w:t>
      </w:r>
      <w:proofErr w:type="spellEnd"/>
      <w:r>
        <w:t xml:space="preserve"> К.В.</w:t>
      </w:r>
      <w:r>
        <w:t xml:space="preserve">, </w:t>
      </w:r>
      <w:proofErr w:type="spellStart"/>
      <w:r>
        <w:t>Чиков</w:t>
      </w:r>
      <w:proofErr w:type="spellEnd"/>
      <w:r>
        <w:t xml:space="preserve"> Б.М. Геология дна океано</w:t>
      </w:r>
      <w:bookmarkStart w:id="0" w:name="_GoBack"/>
      <w:bookmarkEnd w:id="0"/>
      <w:r>
        <w:t>в. М.: Наука, 1976. 245 с.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Борняков</w:t>
      </w:r>
      <w:proofErr w:type="spellEnd"/>
      <w:r>
        <w:t xml:space="preserve"> С.А. Тектонофизический анализ процесса формирования трансформной зоны в упруго-вязкой модели. – В </w:t>
      </w:r>
      <w:proofErr w:type="spellStart"/>
      <w:proofErr w:type="gramStart"/>
      <w:r>
        <w:t>кин</w:t>
      </w:r>
      <w:proofErr w:type="spellEnd"/>
      <w:r>
        <w:t>.:</w:t>
      </w:r>
      <w:proofErr w:type="gramEnd"/>
      <w:r>
        <w:t xml:space="preserve"> Проблемы разломной тектоники. Новосибирск: Наука, 1981, с. 26-44.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Вотах</w:t>
      </w:r>
      <w:proofErr w:type="spellEnd"/>
      <w:r>
        <w:t xml:space="preserve"> О.А. Структурные элементы Земли. Новосибирск: Наука, 1979. 216 с.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Логачев</w:t>
      </w:r>
      <w:proofErr w:type="spellEnd"/>
      <w:r>
        <w:t xml:space="preserve"> Н.А., </w:t>
      </w:r>
      <w:proofErr w:type="spellStart"/>
      <w:r>
        <w:t>Флоренсов</w:t>
      </w:r>
      <w:proofErr w:type="spellEnd"/>
      <w:r>
        <w:t xml:space="preserve"> Н.А. Байкальская система </w:t>
      </w:r>
      <w:proofErr w:type="spellStart"/>
      <w:r>
        <w:t>рифтовых</w:t>
      </w:r>
      <w:proofErr w:type="spellEnd"/>
      <w:r>
        <w:t xml:space="preserve"> долин. – В кн.: Роль </w:t>
      </w:r>
      <w:proofErr w:type="spellStart"/>
      <w:r>
        <w:t>рифтогенеза</w:t>
      </w:r>
      <w:proofErr w:type="spellEnd"/>
      <w:r>
        <w:t xml:space="preserve"> в геологической истории Земли. Новосибирск: Наука, 1977, с. 19-29.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Милановский</w:t>
      </w:r>
      <w:proofErr w:type="spellEnd"/>
      <w:r>
        <w:t xml:space="preserve"> Е.Е. </w:t>
      </w:r>
      <w:proofErr w:type="spellStart"/>
      <w:r>
        <w:t>Рифтовые</w:t>
      </w:r>
      <w:proofErr w:type="spellEnd"/>
      <w:r>
        <w:t xml:space="preserve"> зоны континентов. М.: Недра, 1976. 280 с.</w:t>
      </w:r>
    </w:p>
    <w:p w:rsidR="00212603" w:rsidRPr="00CD2817" w:rsidRDefault="00212603" w:rsidP="00212603">
      <w:pPr>
        <w:widowControl w:val="0"/>
        <w:ind w:firstLine="709"/>
        <w:jc w:val="both"/>
      </w:pPr>
      <w:r>
        <w:t>Муди Дж. Д., Хилл М. Дж. Сдвиговая тектоника. – В кн.: Вопросы современной зарубежной тектоники. М.: ИЛ, 1960, с. 265-333.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Пейве</w:t>
      </w:r>
      <w:proofErr w:type="spellEnd"/>
      <w:r>
        <w:t xml:space="preserve"> А.В. Горизонтальные движения земной коры и принцип </w:t>
      </w:r>
      <w:proofErr w:type="spellStart"/>
      <w:r>
        <w:t>унаследованности</w:t>
      </w:r>
      <w:proofErr w:type="spellEnd"/>
      <w:r>
        <w:t>. – Геотектоника, 1965, № 1, с. 30-37.</w:t>
      </w:r>
    </w:p>
    <w:p w:rsidR="00212603" w:rsidRDefault="00212603" w:rsidP="00212603">
      <w:pPr>
        <w:widowControl w:val="0"/>
        <w:ind w:firstLine="709"/>
        <w:jc w:val="both"/>
      </w:pPr>
      <w:r>
        <w:t>Суворов А.И. Закономерности строения и формирования глубинных разломов, М.: Наука, 1968. 316 с.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Шерман</w:t>
      </w:r>
      <w:proofErr w:type="spellEnd"/>
      <w:r>
        <w:t xml:space="preserve"> С.И. Физические закономерности развития разломов земной коры. Новосибирск: Наука, 1977. 103 с.</w:t>
      </w:r>
    </w:p>
    <w:p w:rsidR="00212603" w:rsidRDefault="00212603" w:rsidP="00212603">
      <w:pPr>
        <w:widowControl w:val="0"/>
        <w:ind w:firstLine="709"/>
        <w:jc w:val="both"/>
      </w:pPr>
      <w:proofErr w:type="spellStart"/>
      <w:r>
        <w:t>Шерман</w:t>
      </w:r>
      <w:proofErr w:type="spellEnd"/>
      <w:r>
        <w:t xml:space="preserve"> С.И., </w:t>
      </w:r>
      <w:proofErr w:type="spellStart"/>
      <w:r>
        <w:t>Борняков</w:t>
      </w:r>
      <w:proofErr w:type="spellEnd"/>
      <w:r>
        <w:t xml:space="preserve"> С.А., </w:t>
      </w:r>
      <w:proofErr w:type="spellStart"/>
      <w:r>
        <w:t>Буддо</w:t>
      </w:r>
      <w:proofErr w:type="spellEnd"/>
      <w:r>
        <w:t xml:space="preserve"> В.Ю. Области динамического влияния разломов (результаты моделирования). Новосибирск: Наука, 1983. 112 с.</w:t>
      </w:r>
    </w:p>
    <w:p w:rsidR="00212603" w:rsidRDefault="00212603" w:rsidP="00212603">
      <w:pPr>
        <w:widowControl w:val="0"/>
        <w:ind w:firstLine="709"/>
        <w:jc w:val="both"/>
      </w:pPr>
    </w:p>
    <w:sectPr w:rsidR="00212603" w:rsidSect="006D1111">
      <w:footnotePr>
        <w:numFmt w:val="chicago"/>
        <w:numRestart w:val="eachPage"/>
      </w:footnotePr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57" w:rsidRDefault="00FD6E57">
      <w:r>
        <w:separator/>
      </w:r>
    </w:p>
  </w:endnote>
  <w:endnote w:type="continuationSeparator" w:id="0">
    <w:p w:rsidR="00FD6E57" w:rsidRDefault="00F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57" w:rsidRDefault="00FD6E57">
      <w:r>
        <w:separator/>
      </w:r>
    </w:p>
  </w:footnote>
  <w:footnote w:type="continuationSeparator" w:id="0">
    <w:p w:rsidR="00FD6E57" w:rsidRDefault="00FD6E57">
      <w:r>
        <w:continuationSeparator/>
      </w:r>
    </w:p>
  </w:footnote>
  <w:footnote w:id="1">
    <w:p w:rsidR="00CD2817" w:rsidRPr="00262D55" w:rsidRDefault="00CD2817" w:rsidP="00CD2817">
      <w:pPr>
        <w:pStyle w:val="a4"/>
      </w:pPr>
      <w:r>
        <w:rPr>
          <w:rStyle w:val="a5"/>
        </w:rPr>
        <w:footnoteRef/>
      </w:r>
      <w:r>
        <w:t xml:space="preserve"> </w:t>
      </w:r>
      <w:r w:rsidRPr="00262D55">
        <w:t>Структурные элементы земной коры и их эволюция. – Новосибирск: Наука, 1983. – С. 115–118.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9B7"/>
    <w:multiLevelType w:val="hybridMultilevel"/>
    <w:tmpl w:val="2362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81"/>
    <w:rsid w:val="00025F1A"/>
    <w:rsid w:val="00071D11"/>
    <w:rsid w:val="00084F8A"/>
    <w:rsid w:val="000A2666"/>
    <w:rsid w:val="000B0B4D"/>
    <w:rsid w:val="000D6854"/>
    <w:rsid w:val="000E269F"/>
    <w:rsid w:val="000E2711"/>
    <w:rsid w:val="000E6BE8"/>
    <w:rsid w:val="001208A7"/>
    <w:rsid w:val="00130487"/>
    <w:rsid w:val="00151924"/>
    <w:rsid w:val="00193E6C"/>
    <w:rsid w:val="001A4027"/>
    <w:rsid w:val="001B5A86"/>
    <w:rsid w:val="001F6893"/>
    <w:rsid w:val="00212603"/>
    <w:rsid w:val="00224D47"/>
    <w:rsid w:val="00245BFC"/>
    <w:rsid w:val="00254C09"/>
    <w:rsid w:val="00254CBA"/>
    <w:rsid w:val="00262D55"/>
    <w:rsid w:val="00263ED6"/>
    <w:rsid w:val="0026726D"/>
    <w:rsid w:val="00277307"/>
    <w:rsid w:val="00291369"/>
    <w:rsid w:val="002A5A55"/>
    <w:rsid w:val="002A7AF0"/>
    <w:rsid w:val="002C632D"/>
    <w:rsid w:val="00302933"/>
    <w:rsid w:val="00321D3D"/>
    <w:rsid w:val="003257FD"/>
    <w:rsid w:val="00332F7A"/>
    <w:rsid w:val="00355DFC"/>
    <w:rsid w:val="003602E4"/>
    <w:rsid w:val="00396B0C"/>
    <w:rsid w:val="003F1E99"/>
    <w:rsid w:val="00422B81"/>
    <w:rsid w:val="00426C51"/>
    <w:rsid w:val="00453393"/>
    <w:rsid w:val="00463606"/>
    <w:rsid w:val="0047061A"/>
    <w:rsid w:val="00476354"/>
    <w:rsid w:val="00476D62"/>
    <w:rsid w:val="00493F58"/>
    <w:rsid w:val="0049499F"/>
    <w:rsid w:val="004C4626"/>
    <w:rsid w:val="004F09F5"/>
    <w:rsid w:val="00514BF5"/>
    <w:rsid w:val="00522A3A"/>
    <w:rsid w:val="00524407"/>
    <w:rsid w:val="00592C6B"/>
    <w:rsid w:val="00593726"/>
    <w:rsid w:val="005E27D2"/>
    <w:rsid w:val="00601954"/>
    <w:rsid w:val="00612855"/>
    <w:rsid w:val="00624CB7"/>
    <w:rsid w:val="00651F9B"/>
    <w:rsid w:val="00656403"/>
    <w:rsid w:val="006968FE"/>
    <w:rsid w:val="006D1111"/>
    <w:rsid w:val="006E1CB8"/>
    <w:rsid w:val="006F195A"/>
    <w:rsid w:val="00710B22"/>
    <w:rsid w:val="00751E6F"/>
    <w:rsid w:val="00776EA5"/>
    <w:rsid w:val="007B7CEC"/>
    <w:rsid w:val="007C2508"/>
    <w:rsid w:val="008C01F2"/>
    <w:rsid w:val="008D06D9"/>
    <w:rsid w:val="008E179C"/>
    <w:rsid w:val="008E27F8"/>
    <w:rsid w:val="008E5AA2"/>
    <w:rsid w:val="00915375"/>
    <w:rsid w:val="00922E77"/>
    <w:rsid w:val="00942838"/>
    <w:rsid w:val="00986689"/>
    <w:rsid w:val="009955D0"/>
    <w:rsid w:val="009C7B64"/>
    <w:rsid w:val="009E5A06"/>
    <w:rsid w:val="00A10B73"/>
    <w:rsid w:val="00A17155"/>
    <w:rsid w:val="00A5142B"/>
    <w:rsid w:val="00A51540"/>
    <w:rsid w:val="00A76AB8"/>
    <w:rsid w:val="00A847DE"/>
    <w:rsid w:val="00AB105F"/>
    <w:rsid w:val="00B37CDE"/>
    <w:rsid w:val="00B418A6"/>
    <w:rsid w:val="00B8044D"/>
    <w:rsid w:val="00BA0EE5"/>
    <w:rsid w:val="00BC2939"/>
    <w:rsid w:val="00BD7A31"/>
    <w:rsid w:val="00C13435"/>
    <w:rsid w:val="00C212BD"/>
    <w:rsid w:val="00C9539C"/>
    <w:rsid w:val="00CA0612"/>
    <w:rsid w:val="00CA1EFD"/>
    <w:rsid w:val="00CC7A71"/>
    <w:rsid w:val="00CD2817"/>
    <w:rsid w:val="00CE536E"/>
    <w:rsid w:val="00D067A5"/>
    <w:rsid w:val="00D2180F"/>
    <w:rsid w:val="00D25C3C"/>
    <w:rsid w:val="00D437C5"/>
    <w:rsid w:val="00D445AA"/>
    <w:rsid w:val="00DA635A"/>
    <w:rsid w:val="00DB591D"/>
    <w:rsid w:val="00DD647F"/>
    <w:rsid w:val="00DE2E12"/>
    <w:rsid w:val="00DF7675"/>
    <w:rsid w:val="00E2292B"/>
    <w:rsid w:val="00E47E82"/>
    <w:rsid w:val="00E548A1"/>
    <w:rsid w:val="00E642DC"/>
    <w:rsid w:val="00E72807"/>
    <w:rsid w:val="00E73AD1"/>
    <w:rsid w:val="00EE21CD"/>
    <w:rsid w:val="00F00247"/>
    <w:rsid w:val="00F04905"/>
    <w:rsid w:val="00F379BE"/>
    <w:rsid w:val="00F63C62"/>
    <w:rsid w:val="00F77650"/>
    <w:rsid w:val="00F856FC"/>
    <w:rsid w:val="00FA0B3F"/>
    <w:rsid w:val="00FC22DC"/>
    <w:rsid w:val="00FC5AF1"/>
    <w:rsid w:val="00FD4998"/>
    <w:rsid w:val="00FD6E57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01E18-34BB-4A34-B820-B96FEA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B81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422B81"/>
    <w:rPr>
      <w:sz w:val="20"/>
      <w:szCs w:val="20"/>
    </w:rPr>
  </w:style>
  <w:style w:type="character" w:styleId="a5">
    <w:name w:val="footnote reference"/>
    <w:semiHidden/>
    <w:rsid w:val="00422B81"/>
    <w:rPr>
      <w:vertAlign w:val="superscript"/>
    </w:rPr>
  </w:style>
  <w:style w:type="character" w:customStyle="1" w:styleId="12">
    <w:name w:val="Заголовок №1 (2)_"/>
    <w:link w:val="120"/>
    <w:locked/>
    <w:rsid w:val="00F00247"/>
    <w:rPr>
      <w:sz w:val="21"/>
      <w:szCs w:val="21"/>
      <w:lang w:bidi="ar-SA"/>
    </w:rPr>
  </w:style>
  <w:style w:type="character" w:customStyle="1" w:styleId="22">
    <w:name w:val="Заголовок №2 (2)_"/>
    <w:link w:val="220"/>
    <w:locked/>
    <w:rsid w:val="00F00247"/>
    <w:rPr>
      <w:rFonts w:ascii="Batang" w:eastAsia="Batang"/>
      <w:b/>
      <w:bCs/>
      <w:spacing w:val="10"/>
      <w:sz w:val="15"/>
      <w:szCs w:val="15"/>
      <w:lang w:bidi="ar-SA"/>
    </w:rPr>
  </w:style>
  <w:style w:type="paragraph" w:customStyle="1" w:styleId="120">
    <w:name w:val="Заголовок №1 (2)"/>
    <w:basedOn w:val="a"/>
    <w:link w:val="12"/>
    <w:rsid w:val="00F00247"/>
    <w:pPr>
      <w:shd w:val="clear" w:color="auto" w:fill="FFFFFF"/>
      <w:spacing w:after="180" w:line="240" w:lineRule="atLeast"/>
      <w:outlineLvl w:val="0"/>
    </w:pPr>
    <w:rPr>
      <w:sz w:val="21"/>
      <w:szCs w:val="21"/>
    </w:rPr>
  </w:style>
  <w:style w:type="paragraph" w:customStyle="1" w:styleId="220">
    <w:name w:val="Заголовок №2 (2)"/>
    <w:basedOn w:val="a"/>
    <w:link w:val="22"/>
    <w:rsid w:val="00F00247"/>
    <w:pPr>
      <w:shd w:val="clear" w:color="auto" w:fill="FFFFFF"/>
      <w:spacing w:before="180" w:after="180" w:line="240" w:lineRule="atLeast"/>
      <w:outlineLvl w:val="1"/>
    </w:pPr>
    <w:rPr>
      <w:rFonts w:ascii="Batang" w:eastAsia="Batang"/>
      <w:b/>
      <w:bCs/>
      <w:spacing w:val="10"/>
      <w:sz w:val="15"/>
      <w:szCs w:val="15"/>
    </w:rPr>
  </w:style>
  <w:style w:type="paragraph" w:customStyle="1" w:styleId="1">
    <w:name w:val="Абзац списка1"/>
    <w:basedOn w:val="a"/>
    <w:rsid w:val="00F00247"/>
    <w:pPr>
      <w:ind w:left="708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28</cp:revision>
  <dcterms:created xsi:type="dcterms:W3CDTF">2017-01-16T08:03:00Z</dcterms:created>
  <dcterms:modified xsi:type="dcterms:W3CDTF">2017-03-22T03:30:00Z</dcterms:modified>
</cp:coreProperties>
</file>