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68" w:rsidRPr="00C96E68" w:rsidRDefault="00C96E68" w:rsidP="00C96E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E68">
        <w:rPr>
          <w:rFonts w:ascii="Times New Roman" w:hAnsi="Times New Roman" w:cs="Times New Roman"/>
          <w:sz w:val="24"/>
          <w:szCs w:val="24"/>
        </w:rPr>
        <w:t xml:space="preserve">С. В. Лысак, С. И. </w:t>
      </w:r>
      <w:proofErr w:type="spellStart"/>
      <w:r w:rsidRPr="00C96E68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</w:p>
    <w:p w:rsidR="00AF59DE" w:rsidRDefault="00AF59DE" w:rsidP="00C9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983">
        <w:rPr>
          <w:rFonts w:ascii="Times New Roman" w:hAnsi="Times New Roman" w:cs="Times New Roman"/>
          <w:b/>
          <w:sz w:val="24"/>
          <w:szCs w:val="24"/>
        </w:rPr>
        <w:t>ГЛУБИННЫЙ ТЕПЛОВОЙ ПОТОК И СЕЙСМИЧЕСКАЯ АКТИВНОСТЬ ПРИБАЙКАЛЬЯ</w:t>
      </w:r>
      <w:r w:rsidRPr="00652983">
        <w:rPr>
          <w:rStyle w:val="a7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9DE" w:rsidRPr="00642D0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0E">
        <w:rPr>
          <w:rFonts w:ascii="Times New Roman" w:hAnsi="Times New Roman" w:cs="Times New Roman"/>
          <w:sz w:val="24"/>
          <w:szCs w:val="24"/>
        </w:rPr>
        <w:t xml:space="preserve">Тепловое поле Прибайкалья крайне неоднородно. В южной части Сибирской платформы — тектонически стабильной и асейсмичной— тепловые потоки низкие (1,0—1,3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>/см</w:t>
      </w:r>
      <w:r w:rsidRPr="00642D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642D0E">
        <w:rPr>
          <w:rFonts w:ascii="Times New Roman" w:hAnsi="Times New Roman" w:cs="Times New Roman"/>
          <w:sz w:val="24"/>
          <w:szCs w:val="24"/>
        </w:rPr>
        <w:t>с). В Забайкальской об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ласти умеренного горообразования о</w:t>
      </w:r>
      <w:r>
        <w:rPr>
          <w:rFonts w:ascii="Times New Roman" w:hAnsi="Times New Roman" w:cs="Times New Roman"/>
          <w:sz w:val="24"/>
          <w:szCs w:val="24"/>
        </w:rPr>
        <w:t xml:space="preserve">ни увеличиваются в среднем до </w:t>
      </w:r>
      <w:r w:rsidRPr="00642D0E">
        <w:rPr>
          <w:rFonts w:ascii="Times New Roman" w:hAnsi="Times New Roman" w:cs="Times New Roman"/>
          <w:sz w:val="24"/>
          <w:szCs w:val="24"/>
        </w:rPr>
        <w:t xml:space="preserve">1,2—1,5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>/см</w:t>
      </w:r>
      <w:r w:rsidRPr="00642D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642D0E">
        <w:rPr>
          <w:rFonts w:ascii="Times New Roman" w:hAnsi="Times New Roman" w:cs="Times New Roman"/>
          <w:sz w:val="24"/>
          <w:szCs w:val="24"/>
        </w:rPr>
        <w:t>с. В Байкальской рифтовой зоне — районе повы</w:t>
      </w:r>
      <w:r w:rsidRPr="00642D0E">
        <w:rPr>
          <w:rFonts w:ascii="Times New Roman" w:hAnsi="Times New Roman" w:cs="Times New Roman"/>
          <w:sz w:val="24"/>
          <w:szCs w:val="24"/>
        </w:rPr>
        <w:softHyphen/>
        <w:t xml:space="preserve">шенной тектонической активности в кайнозое и высокой сейсмичности — тепловые потоки изменяются от 0,4 до 4,0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>/см</w:t>
      </w:r>
      <w:r w:rsidRPr="00642D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642D0E">
        <w:rPr>
          <w:rFonts w:ascii="Times New Roman" w:hAnsi="Times New Roman" w:cs="Times New Roman"/>
          <w:sz w:val="24"/>
          <w:szCs w:val="24"/>
        </w:rPr>
        <w:t xml:space="preserve">с. На большей части рифтовой зоны они превышают 1,5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>/см</w:t>
      </w:r>
      <w:r w:rsidRPr="00642D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·с, что свидетельст</w:t>
      </w:r>
      <w:r w:rsidRPr="00642D0E">
        <w:rPr>
          <w:rFonts w:ascii="Times New Roman" w:hAnsi="Times New Roman" w:cs="Times New Roman"/>
          <w:sz w:val="24"/>
          <w:szCs w:val="24"/>
        </w:rPr>
        <w:t>вует о значительном разогреве земных недр этой территории (Лысак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2D0E">
        <w:rPr>
          <w:rFonts w:ascii="Times New Roman" w:hAnsi="Times New Roman" w:cs="Times New Roman"/>
          <w:sz w:val="24"/>
          <w:szCs w:val="24"/>
        </w:rPr>
        <w:t>Зорин,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D0E">
        <w:rPr>
          <w:rFonts w:ascii="Times New Roman" w:hAnsi="Times New Roman" w:cs="Times New Roman"/>
          <w:sz w:val="24"/>
          <w:szCs w:val="24"/>
        </w:rPr>
        <w:t>1976). Повышенный разогрев земной коры и верхней мантии подтверждается также данными магнито</w:t>
      </w:r>
      <w:r>
        <w:rPr>
          <w:rFonts w:ascii="Times New Roman" w:hAnsi="Times New Roman" w:cs="Times New Roman"/>
          <w:sz w:val="24"/>
          <w:szCs w:val="24"/>
        </w:rPr>
        <w:t>вариационного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</w:t>
      </w:r>
      <w:r w:rsidRPr="00642D0E">
        <w:rPr>
          <w:rFonts w:ascii="Times New Roman" w:hAnsi="Times New Roman" w:cs="Times New Roman"/>
          <w:sz w:val="24"/>
          <w:szCs w:val="24"/>
        </w:rPr>
        <w:t>1965) и магнитотеллурического (Горноста</w:t>
      </w:r>
      <w:r>
        <w:rPr>
          <w:rFonts w:ascii="Times New Roman" w:hAnsi="Times New Roman" w:cs="Times New Roman"/>
          <w:sz w:val="24"/>
          <w:szCs w:val="24"/>
        </w:rPr>
        <w:t>ев, 1972) зондирований, нали</w:t>
      </w:r>
      <w:r w:rsidRPr="00642D0E">
        <w:rPr>
          <w:rFonts w:ascii="Times New Roman" w:hAnsi="Times New Roman" w:cs="Times New Roman"/>
          <w:sz w:val="24"/>
          <w:szCs w:val="24"/>
        </w:rPr>
        <w:t>чием ано</w:t>
      </w:r>
      <w:r>
        <w:rPr>
          <w:rFonts w:ascii="Times New Roman" w:hAnsi="Times New Roman" w:cs="Times New Roman"/>
          <w:sz w:val="24"/>
          <w:szCs w:val="24"/>
        </w:rPr>
        <w:t>мальной мантии (Рогожина, 1975).</w:t>
      </w:r>
    </w:p>
    <w:p w:rsidR="00AF59DE" w:rsidRPr="00642D0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0E">
        <w:rPr>
          <w:rFonts w:ascii="Times New Roman" w:hAnsi="Times New Roman" w:cs="Times New Roman"/>
          <w:sz w:val="24"/>
          <w:szCs w:val="24"/>
        </w:rPr>
        <w:t>Существующие различия в тепловом режиме глубинных недр ве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дут к появлению горизонтального градиента температур и возникнове</w:t>
      </w:r>
      <w:r w:rsidRPr="00642D0E">
        <w:rPr>
          <w:rFonts w:ascii="Times New Roman" w:hAnsi="Times New Roman" w:cs="Times New Roman"/>
          <w:sz w:val="24"/>
          <w:szCs w:val="24"/>
        </w:rPr>
        <w:softHyphen/>
        <w:t xml:space="preserve">нию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термоупругих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 xml:space="preserve"> напряжений. Их </w:t>
      </w:r>
      <w:r>
        <w:rPr>
          <w:rFonts w:ascii="Times New Roman" w:hAnsi="Times New Roman" w:cs="Times New Roman"/>
          <w:sz w:val="24"/>
          <w:szCs w:val="24"/>
        </w:rPr>
        <w:t>накопление происходит на участ</w:t>
      </w:r>
      <w:r w:rsidRPr="00642D0E">
        <w:rPr>
          <w:rFonts w:ascii="Times New Roman" w:hAnsi="Times New Roman" w:cs="Times New Roman"/>
          <w:sz w:val="24"/>
          <w:szCs w:val="24"/>
        </w:rPr>
        <w:t>ках термически неоднородных областей, отличающихся степенью текто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нической активности в кайнозое. Именно таким участком и является Прибайкалье, в котором тепловой поток имеет тенденцию увеличения в соответствии с развитием Байкальского рифта. В прилегающих рай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онах Сибирской платформы тепловой поток в это же время убывает (Любимова, 1970). В связи с этим дополнительно создается весьма на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пряженный тектонический режим, вызывающий, в свою очередь, раз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личные причинно-следственные связи между геотермическими аномали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ями, сейсмической активностью, сгущением сетки локальных разломов и пр. Попытаемся установить взаимос</w:t>
      </w:r>
      <w:r>
        <w:rPr>
          <w:rFonts w:ascii="Times New Roman" w:hAnsi="Times New Roman" w:cs="Times New Roman"/>
          <w:sz w:val="24"/>
          <w:szCs w:val="24"/>
        </w:rPr>
        <w:t>вязь между некоторыми из упо</w:t>
      </w:r>
      <w:r w:rsidRPr="00642D0E">
        <w:rPr>
          <w:rFonts w:ascii="Times New Roman" w:hAnsi="Times New Roman" w:cs="Times New Roman"/>
          <w:sz w:val="24"/>
          <w:szCs w:val="24"/>
        </w:rPr>
        <w:t>мянутых параметров.</w:t>
      </w:r>
    </w:p>
    <w:p w:rsidR="00AF59DE" w:rsidRPr="00642D0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0E">
        <w:rPr>
          <w:rFonts w:ascii="Times New Roman" w:hAnsi="Times New Roman" w:cs="Times New Roman"/>
          <w:sz w:val="24"/>
          <w:szCs w:val="24"/>
        </w:rPr>
        <w:t>Сейсмическая активность оценена по способу суммирования для выделенных в эпицентральном поле характерных участков (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Голенецкий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 xml:space="preserve">, 1977а). </w:t>
      </w:r>
      <w:r>
        <w:rPr>
          <w:rFonts w:ascii="Times New Roman" w:hAnsi="Times New Roman" w:cs="Times New Roman"/>
          <w:sz w:val="24"/>
          <w:szCs w:val="24"/>
        </w:rPr>
        <w:t>Качественное сопоставление по 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42D0E">
        <w:rPr>
          <w:rFonts w:ascii="Times New Roman" w:hAnsi="Times New Roman" w:cs="Times New Roman"/>
          <w:sz w:val="24"/>
          <w:szCs w:val="24"/>
        </w:rPr>
        <w:t xml:space="preserve"> с распределением теплового потока показывает, что контуры сейсмических зон нередко совпадают с локальными геотермическими аномалиями (рис. 1). Этот факт нами отмечен ранее (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 xml:space="preserve"> и др., 1972) при сопоставлении с картой плот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ности сейсмической энергии (Пшенников, Фомина, 1964). В настоящее время в связи с появлением нового материала как по тепловому потоку (особенно района акватории Байкала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1976; Лысак, Зо</w:t>
      </w:r>
      <w:r w:rsidRPr="00642D0E">
        <w:rPr>
          <w:rFonts w:ascii="Times New Roman" w:hAnsi="Times New Roman" w:cs="Times New Roman"/>
          <w:sz w:val="24"/>
          <w:szCs w:val="24"/>
        </w:rPr>
        <w:t>рин, 1976), так и по сейсмической активности (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Голенецкий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1977</w:t>
      </w:r>
      <w:r w:rsidRPr="00642D0E">
        <w:rPr>
          <w:rFonts w:ascii="Times New Roman" w:hAnsi="Times New Roman" w:cs="Times New Roman"/>
          <w:sz w:val="24"/>
          <w:szCs w:val="24"/>
        </w:rPr>
        <w:t>а, 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2D0E">
        <w:rPr>
          <w:rFonts w:ascii="Times New Roman" w:hAnsi="Times New Roman" w:cs="Times New Roman"/>
          <w:sz w:val="24"/>
          <w:szCs w:val="24"/>
        </w:rPr>
        <w:t xml:space="preserve"> замеченная закономерность подтверждается большим количеством данных.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0E">
        <w:rPr>
          <w:rFonts w:ascii="Times New Roman" w:hAnsi="Times New Roman" w:cs="Times New Roman"/>
          <w:sz w:val="24"/>
          <w:szCs w:val="24"/>
        </w:rPr>
        <w:t>Очаги землетрясений Прибай</w:t>
      </w:r>
      <w:r>
        <w:rPr>
          <w:rFonts w:ascii="Times New Roman" w:hAnsi="Times New Roman" w:cs="Times New Roman"/>
          <w:sz w:val="24"/>
          <w:szCs w:val="24"/>
        </w:rPr>
        <w:t>калья приурочены преимущественно</w:t>
      </w:r>
      <w:r w:rsidRPr="00642D0E">
        <w:rPr>
          <w:rFonts w:ascii="Times New Roman" w:hAnsi="Times New Roman" w:cs="Times New Roman"/>
          <w:sz w:val="24"/>
          <w:szCs w:val="24"/>
        </w:rPr>
        <w:t xml:space="preserve"> к Байкальской рифтовой зоне. К</w:t>
      </w:r>
      <w:r>
        <w:rPr>
          <w:rFonts w:ascii="Times New Roman" w:hAnsi="Times New Roman" w:cs="Times New Roman"/>
          <w:sz w:val="24"/>
          <w:szCs w:val="24"/>
        </w:rPr>
        <w:t>ак отмечают многие исследователи</w:t>
      </w:r>
      <w:r w:rsidRPr="00642D0E">
        <w:rPr>
          <w:rFonts w:ascii="Times New Roman" w:hAnsi="Times New Roman" w:cs="Times New Roman"/>
          <w:sz w:val="24"/>
          <w:szCs w:val="24"/>
        </w:rPr>
        <w:t xml:space="preserve"> (Тресков, 1968;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 xml:space="preserve"> и др., 1973;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Голенецкий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>, 1977а), наблюдае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мое из года в год распределение эпицентров сравнительно устойчиво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 xml:space="preserve">и свидетельствует о заметной упорядоченности их локализации. </w:t>
      </w:r>
      <w:proofErr w:type="gramStart"/>
      <w:r w:rsidRPr="00E36E28">
        <w:rPr>
          <w:rFonts w:ascii="Times New Roman" w:hAnsi="Times New Roman" w:cs="Times New Roman"/>
          <w:sz w:val="24"/>
          <w:szCs w:val="24"/>
        </w:rPr>
        <w:t>Районы повышенной концентрации эпицентров (А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≥ </w:t>
      </w:r>
      <w:r w:rsidRPr="00E36E28">
        <w:rPr>
          <w:rFonts w:ascii="Times New Roman" w:hAnsi="Times New Roman" w:cs="Times New Roman"/>
          <w:sz w:val="24"/>
          <w:szCs w:val="24"/>
        </w:rPr>
        <w:t>0,1) тяготеют к Южно-Байкальской впадине, участку дельты р. Селенги и южной части Цент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рального Байкала,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преимущественно к его восточному побережью, к вос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точной и средней частям Северо-Байкальской впадины, к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Тункинской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, Верхне-Ангарской и другим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рифтовым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впадинам и райо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нам горных перемычек в северо-восточной части рифта.</w:t>
      </w:r>
      <w:proofErr w:type="gramEnd"/>
      <w:r w:rsidRPr="00E36E28">
        <w:rPr>
          <w:rFonts w:ascii="Times New Roman" w:hAnsi="Times New Roman" w:cs="Times New Roman"/>
          <w:sz w:val="24"/>
          <w:szCs w:val="24"/>
        </w:rPr>
        <w:t xml:space="preserve"> На остальной территории Прибайкалья уровень сейсмической активности постепенно уменьшается: до 0,01—0,05 в Забайкалье и менее 0,01—в южных ра</w:t>
      </w:r>
      <w:r>
        <w:rPr>
          <w:rFonts w:ascii="Times New Roman" w:hAnsi="Times New Roman" w:cs="Times New Roman"/>
          <w:sz w:val="24"/>
          <w:szCs w:val="24"/>
        </w:rPr>
        <w:t>йо</w:t>
      </w:r>
      <w:r>
        <w:rPr>
          <w:rFonts w:ascii="Times New Roman" w:hAnsi="Times New Roman" w:cs="Times New Roman"/>
          <w:sz w:val="24"/>
          <w:szCs w:val="24"/>
        </w:rPr>
        <w:softHyphen/>
        <w:t>нах Сибирской платформы. Как</w:t>
      </w:r>
      <w:r w:rsidRPr="00E36E28">
        <w:rPr>
          <w:rFonts w:ascii="Times New Roman" w:hAnsi="Times New Roman" w:cs="Times New Roman"/>
          <w:sz w:val="24"/>
          <w:szCs w:val="24"/>
        </w:rPr>
        <w:t xml:space="preserve"> правило, вариации величин глубинных потоков соответствуют отмеченным особенностям эпицентрального поля (см. рис. 1).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E36E28" w:rsidRDefault="00E2377B" w:rsidP="00AF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7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155" cy="4715120"/>
            <wp:effectExtent l="0" t="0" r="4445" b="9525"/>
            <wp:docPr id="1" name="Рисунок 1" descr="D:\18НАУЧНАЯ РАБОТА\01СТАТЬИ\2017\ТРУДЫ\КНИГА\ТЕМА 4\Рис Обраб\[84] Сейсмичность и глубинное строение Прибайкалья, 1978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18НАУЧНАЯ РАБОТА\01СТАТЬИ\2017\ТРУДЫ\КНИГА\ТЕМА 4\Рис Обраб\[84] Сейсмичность и глубинное строение Прибайкалья, 1978, рис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71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E768ED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ED">
        <w:rPr>
          <w:rFonts w:ascii="Times New Roman" w:hAnsi="Times New Roman" w:cs="Times New Roman"/>
          <w:iCs/>
          <w:sz w:val="24"/>
          <w:szCs w:val="24"/>
        </w:rPr>
        <w:t>Рис. 1.</w:t>
      </w:r>
      <w:r w:rsidRPr="00E768ED">
        <w:rPr>
          <w:rFonts w:ascii="Times New Roman" w:hAnsi="Times New Roman" w:cs="Times New Roman"/>
          <w:bCs/>
          <w:sz w:val="24"/>
          <w:szCs w:val="24"/>
        </w:rPr>
        <w:t xml:space="preserve"> Тепловой поток и сей</w:t>
      </w:r>
      <w:r w:rsidRPr="00E768ED">
        <w:rPr>
          <w:rFonts w:ascii="Times New Roman" w:hAnsi="Times New Roman" w:cs="Times New Roman"/>
          <w:bCs/>
          <w:sz w:val="24"/>
          <w:szCs w:val="24"/>
        </w:rPr>
        <w:softHyphen/>
        <w:t>смическая активность Прибай</w:t>
      </w:r>
      <w:r w:rsidRPr="00E768ED">
        <w:rPr>
          <w:rFonts w:ascii="Times New Roman" w:hAnsi="Times New Roman" w:cs="Times New Roman"/>
          <w:bCs/>
          <w:sz w:val="24"/>
          <w:szCs w:val="24"/>
        </w:rPr>
        <w:softHyphen/>
        <w:t>калья. Величины глубинного теплового потока (</w:t>
      </w:r>
      <w:proofErr w:type="spellStart"/>
      <w:r w:rsidRPr="00E768ED">
        <w:rPr>
          <w:rFonts w:ascii="Times New Roman" w:hAnsi="Times New Roman" w:cs="Times New Roman"/>
          <w:bCs/>
          <w:sz w:val="24"/>
          <w:szCs w:val="24"/>
        </w:rPr>
        <w:t>мккал</w:t>
      </w:r>
      <w:proofErr w:type="spellEnd"/>
      <w:r w:rsidRPr="00E768ED">
        <w:rPr>
          <w:rFonts w:ascii="Times New Roman" w:hAnsi="Times New Roman" w:cs="Times New Roman"/>
          <w:bCs/>
          <w:sz w:val="24"/>
          <w:szCs w:val="24"/>
        </w:rPr>
        <w:t>/см</w:t>
      </w:r>
      <w:r w:rsidRPr="00E768E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·</w:t>
      </w:r>
      <w:r w:rsidRPr="00E768ED">
        <w:rPr>
          <w:rFonts w:ascii="Times New Roman" w:hAnsi="Times New Roman" w:cs="Times New Roman"/>
          <w:bCs/>
          <w:sz w:val="24"/>
          <w:szCs w:val="24"/>
        </w:rPr>
        <w:t xml:space="preserve">с):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768E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ED">
        <w:rPr>
          <w:rFonts w:ascii="Times New Roman" w:hAnsi="Times New Roman" w:cs="Times New Roman"/>
          <w:sz w:val="24"/>
          <w:szCs w:val="24"/>
        </w:rPr>
        <w:t xml:space="preserve">менее 1,0; 2 — от 1,0 до 1,49; 3 — от 1,5 до 1,99; </w:t>
      </w:r>
      <w:r w:rsidRPr="00E768ED">
        <w:rPr>
          <w:rFonts w:ascii="Times New Roman" w:hAnsi="Times New Roman" w:cs="Times New Roman"/>
          <w:iCs/>
          <w:sz w:val="24"/>
          <w:szCs w:val="24"/>
        </w:rPr>
        <w:t>4</w:t>
      </w:r>
      <w:r w:rsidRPr="00E768ED">
        <w:rPr>
          <w:rFonts w:ascii="Times New Roman" w:hAnsi="Times New Roman" w:cs="Times New Roman"/>
          <w:sz w:val="24"/>
          <w:szCs w:val="24"/>
        </w:rPr>
        <w:t xml:space="preserve"> — от 2,0 до 2,49; 5— более 2,5. Температура воды в термальных источниках (°С): </w:t>
      </w:r>
      <w:r w:rsidRPr="00E768ED">
        <w:rPr>
          <w:rFonts w:ascii="Times New Roman" w:hAnsi="Times New Roman" w:cs="Times New Roman"/>
          <w:iCs/>
          <w:sz w:val="24"/>
          <w:szCs w:val="24"/>
        </w:rPr>
        <w:t>6</w:t>
      </w:r>
      <w:r w:rsidRPr="00E768ED">
        <w:rPr>
          <w:rFonts w:ascii="Times New Roman" w:hAnsi="Times New Roman" w:cs="Times New Roman"/>
          <w:sz w:val="24"/>
          <w:szCs w:val="24"/>
        </w:rPr>
        <w:t xml:space="preserve"> — до 40; 7 — свыше</w:t>
      </w:r>
      <w:r>
        <w:rPr>
          <w:rFonts w:ascii="Times New Roman" w:hAnsi="Times New Roman" w:cs="Times New Roman"/>
          <w:sz w:val="24"/>
          <w:szCs w:val="24"/>
        </w:rPr>
        <w:t xml:space="preserve"> 40. Сейсмическая ак</w:t>
      </w:r>
      <w:r>
        <w:rPr>
          <w:rFonts w:ascii="Times New Roman" w:hAnsi="Times New Roman" w:cs="Times New Roman"/>
          <w:sz w:val="24"/>
          <w:szCs w:val="24"/>
        </w:rPr>
        <w:softHyphen/>
        <w:t>тивность А</w:t>
      </w:r>
      <w:r w:rsidRPr="00E12A6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768ED">
        <w:rPr>
          <w:rFonts w:ascii="Times New Roman" w:hAnsi="Times New Roman" w:cs="Times New Roman"/>
          <w:sz w:val="24"/>
          <w:szCs w:val="24"/>
        </w:rPr>
        <w:t xml:space="preserve"> (по С. И. </w:t>
      </w:r>
      <w:proofErr w:type="spellStart"/>
      <w:r w:rsidRPr="00E768ED">
        <w:rPr>
          <w:rFonts w:ascii="Times New Roman" w:hAnsi="Times New Roman" w:cs="Times New Roman"/>
          <w:sz w:val="24"/>
          <w:szCs w:val="24"/>
        </w:rPr>
        <w:t>Голенецкому</w:t>
      </w:r>
      <w:proofErr w:type="spellEnd"/>
      <w:r w:rsidRPr="00E768ED">
        <w:rPr>
          <w:rFonts w:ascii="Times New Roman" w:hAnsi="Times New Roman" w:cs="Times New Roman"/>
          <w:sz w:val="24"/>
          <w:szCs w:val="24"/>
        </w:rPr>
        <w:t xml:space="preserve">, 1977а): </w:t>
      </w:r>
      <w:r w:rsidRPr="00E768ED">
        <w:rPr>
          <w:rFonts w:ascii="Times New Roman" w:hAnsi="Times New Roman" w:cs="Times New Roman"/>
          <w:iCs/>
          <w:sz w:val="24"/>
          <w:szCs w:val="24"/>
        </w:rPr>
        <w:t>8 —</w:t>
      </w:r>
      <w:r>
        <w:rPr>
          <w:rFonts w:ascii="Times New Roman" w:hAnsi="Times New Roman" w:cs="Times New Roman"/>
          <w:sz w:val="24"/>
          <w:szCs w:val="24"/>
        </w:rPr>
        <w:t xml:space="preserve"> менее 0,</w:t>
      </w:r>
      <w:r w:rsidRPr="00E768ED">
        <w:rPr>
          <w:rFonts w:ascii="Times New Roman" w:hAnsi="Times New Roman" w:cs="Times New Roman"/>
          <w:sz w:val="24"/>
          <w:szCs w:val="24"/>
        </w:rPr>
        <w:t xml:space="preserve">01; </w:t>
      </w:r>
      <w:r w:rsidRPr="00E768ED">
        <w:rPr>
          <w:rFonts w:ascii="Times New Roman" w:hAnsi="Times New Roman" w:cs="Times New Roman"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— от 3,</w:t>
      </w:r>
      <w:r w:rsidRPr="00E768ED">
        <w:rPr>
          <w:rFonts w:ascii="Times New Roman" w:hAnsi="Times New Roman" w:cs="Times New Roman"/>
          <w:sz w:val="24"/>
          <w:szCs w:val="24"/>
        </w:rPr>
        <w:t xml:space="preserve">01 до 0,05; </w:t>
      </w:r>
      <w:r w:rsidRPr="00E768ED">
        <w:rPr>
          <w:rFonts w:ascii="Times New Roman" w:hAnsi="Times New Roman" w:cs="Times New Roman"/>
          <w:iCs/>
          <w:sz w:val="24"/>
          <w:szCs w:val="24"/>
        </w:rPr>
        <w:t>10 —</w:t>
      </w:r>
      <w:r w:rsidRPr="00E768ED">
        <w:rPr>
          <w:rFonts w:ascii="Times New Roman" w:hAnsi="Times New Roman" w:cs="Times New Roman"/>
          <w:sz w:val="24"/>
          <w:szCs w:val="24"/>
        </w:rPr>
        <w:t xml:space="preserve"> от 0,05 до 0,1; </w:t>
      </w:r>
      <w:r w:rsidRPr="00E768ED">
        <w:rPr>
          <w:rFonts w:ascii="Times New Roman" w:hAnsi="Times New Roman" w:cs="Times New Roman"/>
          <w:iCs/>
          <w:sz w:val="24"/>
          <w:szCs w:val="24"/>
        </w:rPr>
        <w:t xml:space="preserve">11 — </w:t>
      </w:r>
      <w:r>
        <w:rPr>
          <w:rFonts w:ascii="Times New Roman" w:hAnsi="Times New Roman" w:cs="Times New Roman"/>
          <w:sz w:val="24"/>
          <w:szCs w:val="24"/>
        </w:rPr>
        <w:t>от 0,1 до 0,</w:t>
      </w:r>
      <w:r w:rsidRPr="00E768ED">
        <w:rPr>
          <w:rFonts w:ascii="Times New Roman" w:hAnsi="Times New Roman" w:cs="Times New Roman"/>
          <w:sz w:val="24"/>
          <w:szCs w:val="24"/>
        </w:rPr>
        <w:t xml:space="preserve">2; </w:t>
      </w:r>
      <w:r w:rsidRPr="00E768ED">
        <w:rPr>
          <w:rFonts w:ascii="Times New Roman" w:hAnsi="Times New Roman" w:cs="Times New Roman"/>
          <w:iCs/>
          <w:sz w:val="24"/>
          <w:szCs w:val="24"/>
        </w:rPr>
        <w:t>12</w:t>
      </w:r>
      <w:r w:rsidRPr="00E768ED">
        <w:rPr>
          <w:rFonts w:ascii="Times New Roman" w:hAnsi="Times New Roman" w:cs="Times New Roman"/>
          <w:sz w:val="24"/>
          <w:szCs w:val="24"/>
        </w:rPr>
        <w:t xml:space="preserve"> — от 0,2 до 0,5;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ED">
        <w:rPr>
          <w:rFonts w:ascii="Times New Roman" w:hAnsi="Times New Roman" w:cs="Times New Roman"/>
          <w:iCs/>
          <w:sz w:val="24"/>
          <w:szCs w:val="24"/>
        </w:rPr>
        <w:t>13 —</w:t>
      </w:r>
      <w:r w:rsidRPr="00E768ED">
        <w:rPr>
          <w:rFonts w:ascii="Times New Roman" w:hAnsi="Times New Roman" w:cs="Times New Roman"/>
          <w:sz w:val="24"/>
          <w:szCs w:val="24"/>
        </w:rPr>
        <w:t xml:space="preserve"> свыше 0,5.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впадинах тепловые потоки, как отмечалось, чаще всего превышают 1,5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>с. Однако единой геотермической аномалии на территории всей зоны не существует. Повышенные величины тепло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вых потоков наблюдаются на Южном и Северном Байкале, в районе дельты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 xml:space="preserve">Селенги, в заливах Провал и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Чивыркуйском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н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Тункинской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впадинах и на других участках. В зонах геотермических аномалий тепловые потоки нередко увеличиваются до 2,0— 2,5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>с и более. Здесь имеются многочисленные термальные источники, температура воды которых достигает 40—80°С. Максималь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ные величины тепловых потоков и термальные источники сосредоточе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ны преимущественно в зонах активизированных в кайнозое разломов.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Эпицентры землетрясений Прибайкалья нередко концентрируются в линейные протяженные полосы, в ряде случаев ориентированные вдоль зон крупных разломов. Так, сейсмически активная зона Главного Саян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ского разлома четко отделяет сейсмически активную юго-западную часть Байкальского рифта от практически асейсмичной Сибирской платформы. К сожалению, в этой переходной зоне тепловые потоки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определялись, поэтому можно только предполагать, что их величина здесь должна быть выше, чем в прилегающих районах Сибирской плат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формы, в которых они не превышают </w:t>
      </w:r>
      <w:r w:rsidRPr="00E36E28">
        <w:rPr>
          <w:rFonts w:ascii="Times New Roman" w:hAnsi="Times New Roman" w:cs="Times New Roman"/>
          <w:sz w:val="24"/>
          <w:szCs w:val="24"/>
        </w:rPr>
        <w:lastRenderedPageBreak/>
        <w:t xml:space="preserve">1,0—1,2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>с. Это под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тверждается измерениями в районе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Тункинских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сбросов и выходами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гидротерм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(рис. 2).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Default="00E2377B" w:rsidP="00AF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155" cy="4838375"/>
            <wp:effectExtent l="0" t="0" r="4445" b="635"/>
            <wp:docPr id="2" name="Рисунок 2" descr="D:\18НАУЧНАЯ РАБОТА\01СТАТЬИ\2017\ТРУДЫ\КНИГА\ТЕМА 4\Рис Обраб\[84] Сейсмичность и глубинное строение Прибайкалья, 1978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18НАУЧНАЯ РАБОТА\01СТАТЬИ\2017\ТРУДЫ\КНИГА\ТЕМА 4\Рис Обраб\[84] Сейсмичность и глубинное строение Прибайкалья, 1978, рис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8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2B7FFC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FC">
        <w:rPr>
          <w:rFonts w:ascii="Times New Roman" w:hAnsi="Times New Roman" w:cs="Times New Roman"/>
          <w:iCs/>
          <w:sz w:val="24"/>
          <w:szCs w:val="24"/>
        </w:rPr>
        <w:t>Рис. 2.</w:t>
      </w:r>
      <w:r w:rsidRPr="002B7FFC">
        <w:rPr>
          <w:rFonts w:ascii="Times New Roman" w:hAnsi="Times New Roman" w:cs="Times New Roman"/>
          <w:bCs/>
          <w:sz w:val="24"/>
          <w:szCs w:val="24"/>
        </w:rPr>
        <w:t xml:space="preserve"> Тепловой поток и сейсмоактивные разломы Прибайкалья.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1—7</w:t>
      </w:r>
      <w:r w:rsidRPr="002B7FFC">
        <w:rPr>
          <w:rFonts w:ascii="Times New Roman" w:hAnsi="Times New Roman" w:cs="Times New Roman"/>
          <w:sz w:val="24"/>
          <w:szCs w:val="24"/>
        </w:rPr>
        <w:t xml:space="preserve"> — см. рис. 1; плотность разломов (по С. И.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Шерману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, 1975);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7FFC">
        <w:rPr>
          <w:rFonts w:ascii="Times New Roman" w:hAnsi="Times New Roman" w:cs="Times New Roman"/>
          <w:sz w:val="24"/>
          <w:szCs w:val="24"/>
        </w:rPr>
        <w:t xml:space="preserve"> — менее 70; </w:t>
      </w:r>
      <w:r w:rsidRPr="002B7FFC">
        <w:rPr>
          <w:rFonts w:ascii="Times New Roman" w:hAnsi="Times New Roman" w:cs="Times New Roman"/>
          <w:iCs/>
          <w:sz w:val="24"/>
          <w:szCs w:val="24"/>
        </w:rPr>
        <w:t>9 —</w:t>
      </w:r>
      <w:r w:rsidRPr="002B7FFC">
        <w:rPr>
          <w:rFonts w:ascii="Times New Roman" w:hAnsi="Times New Roman" w:cs="Times New Roman"/>
          <w:sz w:val="24"/>
          <w:szCs w:val="24"/>
        </w:rPr>
        <w:t xml:space="preserve"> от 70 до 100; </w:t>
      </w:r>
      <w:r w:rsidRPr="002B7FFC">
        <w:rPr>
          <w:rFonts w:ascii="Times New Roman" w:hAnsi="Times New Roman" w:cs="Times New Roman"/>
          <w:iCs/>
          <w:sz w:val="24"/>
          <w:szCs w:val="24"/>
        </w:rPr>
        <w:t>10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—</w:t>
      </w:r>
      <w:r w:rsidRPr="002B7FFC">
        <w:rPr>
          <w:rFonts w:ascii="Times New Roman" w:hAnsi="Times New Roman" w:cs="Times New Roman"/>
          <w:sz w:val="24"/>
          <w:szCs w:val="24"/>
        </w:rPr>
        <w:t xml:space="preserve"> от 100 до 130; </w:t>
      </w:r>
      <w:r>
        <w:rPr>
          <w:rFonts w:ascii="Times New Roman" w:hAnsi="Times New Roman" w:cs="Times New Roman"/>
          <w:iCs/>
          <w:sz w:val="24"/>
          <w:szCs w:val="24"/>
        </w:rPr>
        <w:t>11</w:t>
      </w:r>
      <w:r w:rsidRPr="002B7FFC">
        <w:rPr>
          <w:rFonts w:ascii="Times New Roman" w:hAnsi="Times New Roman" w:cs="Times New Roman"/>
          <w:sz w:val="24"/>
          <w:szCs w:val="24"/>
        </w:rPr>
        <w:t xml:space="preserve"> — больше 130; </w:t>
      </w:r>
      <w:r w:rsidRPr="002B7FFC">
        <w:rPr>
          <w:rFonts w:ascii="Times New Roman" w:hAnsi="Times New Roman" w:cs="Times New Roman"/>
          <w:iCs/>
          <w:sz w:val="24"/>
          <w:szCs w:val="24"/>
        </w:rPr>
        <w:t>12 —</w:t>
      </w:r>
      <w:r w:rsidRPr="002B7FFC">
        <w:rPr>
          <w:rFonts w:ascii="Times New Roman" w:hAnsi="Times New Roman" w:cs="Times New Roman"/>
          <w:sz w:val="24"/>
          <w:szCs w:val="24"/>
        </w:rPr>
        <w:t xml:space="preserve"> основные сейсмоактивные разломы: Южно-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7FFC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(2),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Восточно-Саянский (</w:t>
      </w:r>
      <w:r w:rsidRPr="002B7FFC">
        <w:rPr>
          <w:rFonts w:ascii="Times New Roman" w:hAnsi="Times New Roman" w:cs="Times New Roman"/>
          <w:iCs/>
          <w:sz w:val="24"/>
          <w:szCs w:val="24"/>
        </w:rPr>
        <w:t>3),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Армакский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(4),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Обручевский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(5), Приморский </w:t>
      </w:r>
      <w:r w:rsidRPr="002B7FFC">
        <w:rPr>
          <w:rFonts w:ascii="Times New Roman" w:hAnsi="Times New Roman" w:cs="Times New Roman"/>
          <w:iCs/>
          <w:sz w:val="24"/>
          <w:szCs w:val="24"/>
        </w:rPr>
        <w:t>(6),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Восточно-Бай</w:t>
      </w:r>
      <w:r w:rsidRPr="002B7FFC">
        <w:rPr>
          <w:rFonts w:ascii="Times New Roman" w:hAnsi="Times New Roman" w:cs="Times New Roman"/>
          <w:sz w:val="24"/>
          <w:szCs w:val="24"/>
        </w:rPr>
        <w:softHyphen/>
        <w:t xml:space="preserve">кальский (Черского) (7), Посольский </w:t>
      </w:r>
      <w:r w:rsidRPr="002B7FFC">
        <w:rPr>
          <w:rFonts w:ascii="Times New Roman" w:hAnsi="Times New Roman" w:cs="Times New Roman"/>
          <w:iCs/>
          <w:sz w:val="24"/>
          <w:szCs w:val="24"/>
        </w:rPr>
        <w:t>(8),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(9),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Туркино-Бамбуйский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(10),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Ципа-Баунтовский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(11),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Хамар-Дабанский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(12),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Удунгинский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(13),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(14),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Курбинский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(15),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Север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2B7FFC">
        <w:rPr>
          <w:rFonts w:ascii="Times New Roman" w:hAnsi="Times New Roman" w:cs="Times New Roman"/>
          <w:sz w:val="24"/>
          <w:szCs w:val="24"/>
        </w:rPr>
        <w:t xml:space="preserve">Муйский </w:t>
      </w:r>
      <w:r w:rsidRPr="002B7FFC">
        <w:rPr>
          <w:rFonts w:ascii="Times New Roman" w:hAnsi="Times New Roman" w:cs="Times New Roman"/>
          <w:iCs/>
          <w:sz w:val="24"/>
          <w:szCs w:val="24"/>
        </w:rPr>
        <w:t>(16),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Верхне-Ангарский </w:t>
      </w:r>
      <w:r w:rsidRPr="002B7FFC">
        <w:rPr>
          <w:rFonts w:ascii="Times New Roman" w:hAnsi="Times New Roman" w:cs="Times New Roman"/>
          <w:iCs/>
          <w:sz w:val="24"/>
          <w:szCs w:val="24"/>
        </w:rPr>
        <w:t>(17),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Байкало-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Жуинский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(18),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Левсминьский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(19),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Удино-Витимский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(20).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На Южном и Среднем Байкале эпицентры образуют две полосы (у западного и юго-восточного его берегов), соответствующие зонам раз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ломов Обручева и Черского. На Среднем Байкале значительно более активна восточная полоса: здесь 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36E28">
        <w:rPr>
          <w:rFonts w:ascii="Times New Roman" w:hAnsi="Times New Roman" w:cs="Times New Roman"/>
          <w:sz w:val="24"/>
          <w:szCs w:val="24"/>
        </w:rPr>
        <w:t xml:space="preserve"> повышается до 0,75 по сравнению с 0,4 у западного берега. Тепловой поток у восточного берега также в 2—2,5 раза выше, чем у западного. На Южном Байкале более активна центральная и северная части зоны (А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36E28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0,1—0,2). С участками повы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шенной сейсмической активности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совпадают геотерми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ческие аномалии, хотя их пики несколько смещены к юго-востоку (см. рис. 1). На фоне высокой сейсмической активности плотность эпи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центров несколько понижается в районе центральной котловины оз. Байкал, к юго-востоку от о. Ольхон. Тепловые потоки на этом участке в основном ниже 1,5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>с, и только у восточного берега они увеличиваются до 2,0. Аналогичная картина наблюдается и в райо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не подводного Академического хребта, где положительная </w:t>
      </w:r>
      <w:r w:rsidRPr="00E36E28">
        <w:rPr>
          <w:rFonts w:ascii="Times New Roman" w:hAnsi="Times New Roman" w:cs="Times New Roman"/>
          <w:sz w:val="24"/>
          <w:szCs w:val="24"/>
        </w:rPr>
        <w:lastRenderedPageBreak/>
        <w:t>геотермиче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ская аномалия имеется только в районе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Ушканьих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островов и в север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ной части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Чивыркуйского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залива.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 xml:space="preserve">В северо-восточной части Байкальского рифта эпицентральное поле существенно расширяется и протягивается от Байкала до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Витимского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плоскогорья. Участки макси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мальной концентрации эпи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центров наблюдаются на во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сточном побережье северной оконечности оз. Байкал, где имеются термальные источни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ки, а величины тепловых пото</w:t>
      </w:r>
      <w:r>
        <w:rPr>
          <w:rFonts w:ascii="Times New Roman" w:hAnsi="Times New Roman" w:cs="Times New Roman"/>
          <w:sz w:val="24"/>
          <w:szCs w:val="24"/>
        </w:rPr>
        <w:t xml:space="preserve">ков превышают 1,5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Pr="00E36E28">
        <w:rPr>
          <w:rFonts w:ascii="Times New Roman" w:hAnsi="Times New Roman" w:cs="Times New Roman"/>
          <w:sz w:val="24"/>
          <w:szCs w:val="24"/>
        </w:rPr>
        <w:t>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 xml:space="preserve">с. В районе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и Икатского хребтов и разделяющей их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впадины сейсмическая актив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ность более 0,1—0,2. Здесь также много термальных источников, а теп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ловые потоки достигают 1,5—2,5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 xml:space="preserve">с и более (в зоне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Баргузин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ского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разлома). Аналогичное соотношение характерно для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Верхнеан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гарской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Муйской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Баунтовской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впадин и других участков северо-во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сточной части Б</w:t>
      </w:r>
      <w:r>
        <w:rPr>
          <w:rFonts w:ascii="Times New Roman" w:hAnsi="Times New Roman" w:cs="Times New Roman"/>
          <w:sz w:val="24"/>
          <w:szCs w:val="24"/>
        </w:rPr>
        <w:t>айкальской рифтовой зоны (см. рис</w:t>
      </w:r>
      <w:r w:rsidRPr="00E36E28">
        <w:rPr>
          <w:rFonts w:ascii="Times New Roman" w:hAnsi="Times New Roman" w:cs="Times New Roman"/>
          <w:sz w:val="24"/>
          <w:szCs w:val="24"/>
        </w:rPr>
        <w:t>. 1).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Чтобы установить количественную связь глубинного теплового по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тока Прибайкалья с сейсмической активностью, была проведена корре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ляция между параметрами этих двух полей. Связь между тепловым по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током (</w:t>
      </w:r>
      <w:r w:rsidRPr="00E36E2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36E28">
        <w:rPr>
          <w:rFonts w:ascii="Times New Roman" w:hAnsi="Times New Roman" w:cs="Times New Roman"/>
          <w:sz w:val="24"/>
          <w:szCs w:val="24"/>
        </w:rPr>
        <w:t>) и сейсмической активностью (А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36E28">
        <w:rPr>
          <w:rFonts w:ascii="Times New Roman" w:hAnsi="Times New Roman" w:cs="Times New Roman"/>
          <w:sz w:val="24"/>
          <w:szCs w:val="24"/>
        </w:rPr>
        <w:t>) прямая линейная (рис. 3). Теснота связи характеризуется коэффициентом линейной_ корреляции</w:t>
      </w:r>
      <w:proofErr w:type="gramStart"/>
      <w:r w:rsidRPr="00E36E28">
        <w:rPr>
          <w:rFonts w:ascii="Times New Roman" w:hAnsi="Times New Roman" w:cs="Times New Roman"/>
          <w:sz w:val="24"/>
          <w:szCs w:val="24"/>
        </w:rPr>
        <w:t xml:space="preserve"> (</w:t>
      </w:r>
      <w:r w:rsidRPr="00E36E28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5pt" o:ole="">
            <v:imagedata r:id="rId10" o:title=""/>
          </v:shape>
          <o:OLEObject Type="Embed" ProgID="Equation.3" ShapeID="_x0000_i1025" DrawAspect="Content" ObjectID="_1557555290" r:id="rId11"/>
        </w:object>
      </w:r>
      <w:r w:rsidRPr="00E36E28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E36E28">
        <w:rPr>
          <w:rFonts w:ascii="Times New Roman" w:hAnsi="Times New Roman" w:cs="Times New Roman"/>
          <w:sz w:val="24"/>
          <w:szCs w:val="24"/>
        </w:rPr>
        <w:t>равным 0,57+0,15</w:t>
      </w:r>
      <w:r>
        <w:rPr>
          <w:rFonts w:ascii="Times New Roman" w:hAnsi="Times New Roman" w:cs="Times New Roman"/>
          <w:sz w:val="24"/>
          <w:szCs w:val="24"/>
        </w:rPr>
        <w:t>, а корреляционное отношение 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40" w:dyaOrig="279">
          <v:shape id="_x0000_i1026" type="#_x0000_t75" style="width:12pt;height:14.5pt" o:ole="">
            <v:imagedata r:id="rId12" o:title=""/>
          </v:shape>
          <o:OLEObject Type="Embed" ProgID="Equation.3" ShapeID="_x0000_i1026" DrawAspect="Content" ObjectID="_1557555291" r:id="rId13"/>
        </w:object>
      </w:r>
      <w:r w:rsidRPr="00E36E28">
        <w:rPr>
          <w:rFonts w:ascii="Times New Roman" w:hAnsi="Times New Roman" w:cs="Times New Roman"/>
          <w:sz w:val="24"/>
          <w:szCs w:val="24"/>
        </w:rPr>
        <w:t>) достигает «,65-0,67 (табл. 1, 2).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Полученные результаты показывают, что в районах невысокой сейсмической активности (А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E36E28">
        <w:rPr>
          <w:rFonts w:ascii="Times New Roman" w:hAnsi="Times New Roman" w:cs="Times New Roman"/>
          <w:sz w:val="24"/>
          <w:szCs w:val="24"/>
        </w:rPr>
        <w:t>&lt; 0,10) тепловые потоки чаще всего низкие и их среднее значение близко к 1,0 ккал/см</w:t>
      </w:r>
      <w:proofErr w:type="gramStart"/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 xml:space="preserve">с </w:t>
      </w:r>
      <w:r w:rsidRPr="00E36E28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27" type="#_x0000_t75" style="width:11.5pt;height:14.5pt" o:ole="">
            <v:imagedata r:id="rId14" o:title=""/>
          </v:shape>
          <o:OLEObject Type="Embed" ProgID="Equation.3" ShapeID="_x0000_i1027" DrawAspect="Content" ObjectID="_1557555292" r:id="rId15"/>
        </w:object>
      </w:r>
      <w:r w:rsidRPr="00E36E28">
        <w:rPr>
          <w:rFonts w:ascii="Times New Roman" w:hAnsi="Times New Roman" w:cs="Times New Roman"/>
          <w:bCs/>
          <w:iCs/>
          <w:sz w:val="24"/>
          <w:szCs w:val="24"/>
        </w:rPr>
        <w:t>=</w:t>
      </w:r>
      <w:r w:rsidRPr="00E36E28">
        <w:rPr>
          <w:rFonts w:ascii="Times New Roman" w:hAnsi="Times New Roman" w:cs="Times New Roman"/>
          <w:sz w:val="24"/>
          <w:szCs w:val="24"/>
        </w:rPr>
        <w:t xml:space="preserve"> 1,10±0,14). Если сейсмическая активность увеличивается от 0,10 до 0,29, то наблюдае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мые значения теплового потока в большинстве случаев повышенные 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28" type="#_x0000_t75" style="width:11.5pt;height:14.5pt" o:ole="">
            <v:imagedata r:id="rId16" o:title=""/>
          </v:shape>
          <o:OLEObject Type="Embed" ProgID="Equation.3" ShapeID="_x0000_i1028" DrawAspect="Content" ObjectID="_1557555293" r:id="rId17"/>
        </w:object>
      </w:r>
      <w:r w:rsidRPr="00E36E28">
        <w:rPr>
          <w:rFonts w:ascii="Times New Roman" w:hAnsi="Times New Roman" w:cs="Times New Roman"/>
          <w:sz w:val="24"/>
          <w:szCs w:val="24"/>
        </w:rPr>
        <w:t>=</w:t>
      </w:r>
      <w:r w:rsidRPr="00E36E2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36E28">
        <w:rPr>
          <w:rFonts w:ascii="Times New Roman" w:hAnsi="Times New Roman" w:cs="Times New Roman"/>
          <w:sz w:val="24"/>
          <w:szCs w:val="24"/>
        </w:rPr>
        <w:t>,85±0,13), а при возрастании плотности эпицентров в 3 раза (А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E36E28">
        <w:rPr>
          <w:rFonts w:ascii="Times New Roman" w:hAnsi="Times New Roman" w:cs="Times New Roman"/>
          <w:sz w:val="24"/>
          <w:szCs w:val="24"/>
        </w:rPr>
        <w:t xml:space="preserve">&gt; 0,30) тепловой поток преимущественно превышает 2,0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proofErr w:type="gramStart"/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>с 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29" type="#_x0000_t75" style="width:11.5pt;height:14.5pt" o:ole="">
            <v:imagedata r:id="rId18" o:title=""/>
          </v:shape>
          <o:OLEObject Type="Embed" ProgID="Equation.3" ShapeID="_x0000_i1029" DrawAspect="Content" ObjectID="_1557555294" r:id="rId19"/>
        </w:object>
      </w:r>
      <w:r w:rsidRPr="00E36E28">
        <w:rPr>
          <w:rFonts w:ascii="Times New Roman" w:hAnsi="Times New Roman" w:cs="Times New Roman"/>
          <w:sz w:val="24"/>
          <w:szCs w:val="24"/>
        </w:rPr>
        <w:t>=2,04+0,16).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Если предположить, что повышенный разогрев глубинных недр Байкальского рифта — одна из причин его новейшей тектонической ак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тивизации, выражающейся, в частности, в повышении сейсмической ак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тивности, то эмпирическое уравнение связи между коррелируемыми па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раметрами можно представить в виде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E36E28">
        <w:rPr>
          <w:rFonts w:ascii="Times New Roman" w:hAnsi="Times New Roman" w:cs="Times New Roman"/>
          <w:sz w:val="24"/>
          <w:szCs w:val="24"/>
        </w:rPr>
        <w:t xml:space="preserve">= 0,37 </w:t>
      </w:r>
      <w:r w:rsidRPr="00E36E2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</w:t>
      </w:r>
      <w:r w:rsidRPr="00E36E28">
        <w:rPr>
          <w:rFonts w:ascii="Times New Roman" w:hAnsi="Times New Roman" w:cs="Times New Roman"/>
          <w:sz w:val="24"/>
          <w:szCs w:val="24"/>
        </w:rPr>
        <w:t xml:space="preserve"> — 0,40 ± </w:t>
      </w:r>
      <w:r>
        <w:rPr>
          <w:rFonts w:ascii="Times New Roman" w:hAnsi="Times New Roman" w:cs="Times New Roman"/>
          <w:sz w:val="24"/>
          <w:szCs w:val="24"/>
        </w:rPr>
        <w:t>0,02.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E28">
        <w:rPr>
          <w:rFonts w:ascii="Times New Roman" w:hAnsi="Times New Roman" w:cs="Times New Roman"/>
          <w:sz w:val="24"/>
          <w:szCs w:val="24"/>
        </w:rPr>
        <w:t>(1)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К оценке взаимосвязи рассматриваемых параметров можно подой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ти и по-иному, если представить тепловой поток как функцию сейсми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ческого процесса (см. табл. 2). Имеющийся материал показывает, что на участках низкого теплового потока (</w:t>
      </w:r>
      <w:r w:rsidRPr="00E36E2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36E28">
        <w:rPr>
          <w:rFonts w:ascii="Times New Roman" w:hAnsi="Times New Roman" w:cs="Times New Roman"/>
          <w:sz w:val="24"/>
          <w:szCs w:val="24"/>
        </w:rPr>
        <w:t>&lt;1,0) сейсмическая актив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ность невысока (</w:t>
      </w:r>
      <w:r w:rsidRPr="004A17AF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0" type="#_x0000_t75" style="width:24pt;height:18pt" o:ole="">
            <v:imagedata r:id="rId20" o:title=""/>
          </v:shape>
          <o:OLEObject Type="Embed" ProgID="Equation.3" ShapeID="_x0000_i1030" DrawAspect="Content" ObjectID="_1557555295" r:id="rId21"/>
        </w:object>
      </w:r>
      <w:r w:rsidRPr="00E36E28">
        <w:rPr>
          <w:rFonts w:ascii="Times New Roman" w:hAnsi="Times New Roman" w:cs="Times New Roman"/>
          <w:sz w:val="24"/>
          <w:szCs w:val="24"/>
        </w:rPr>
        <w:t>=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0,04±0,02). На участках среднего (</w:t>
      </w:r>
      <w:r>
        <w:rPr>
          <w:rFonts w:ascii="Times New Roman" w:hAnsi="Times New Roman" w:cs="Times New Roman"/>
          <w:sz w:val="24"/>
          <w:szCs w:val="24"/>
        </w:rPr>
        <w:t>нормального) теплового потока (</w:t>
      </w:r>
      <w:r w:rsidRPr="00E36E2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36E28">
        <w:rPr>
          <w:rFonts w:ascii="Times New Roman" w:hAnsi="Times New Roman" w:cs="Times New Roman"/>
          <w:sz w:val="24"/>
          <w:szCs w:val="24"/>
        </w:rPr>
        <w:t xml:space="preserve"> =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1,0—1,49) она возрастает почти в 3 раза (</w:t>
      </w:r>
      <w:r w:rsidRPr="004A17AF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1" type="#_x0000_t75" style="width:24pt;height:18pt" o:ole="">
            <v:imagedata r:id="rId22" o:title=""/>
          </v:shape>
          <o:OLEObject Type="Embed" ProgID="Equation.3" ShapeID="_x0000_i1031" DrawAspect="Content" ObjectID="_1557555296" r:id="rId23"/>
        </w:object>
      </w:r>
      <w:r w:rsidRPr="00E36E28">
        <w:rPr>
          <w:rFonts w:ascii="Times New Roman" w:hAnsi="Times New Roman" w:cs="Times New Roman"/>
          <w:sz w:val="24"/>
          <w:szCs w:val="24"/>
        </w:rPr>
        <w:t>=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 xml:space="preserve">0,13±0,03), а на участках высокого </w:t>
      </w:r>
      <w:r w:rsidRPr="004A17A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  <w:r w:rsidRPr="00E36E28">
        <w:rPr>
          <w:rFonts w:ascii="Times New Roman" w:hAnsi="Times New Roman" w:cs="Times New Roman"/>
          <w:sz w:val="24"/>
          <w:szCs w:val="24"/>
        </w:rPr>
        <w:t xml:space="preserve"> 1,5) и сверхвысокого (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&gt;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3,0) - увеличивается более</w:t>
      </w:r>
      <w:r>
        <w:rPr>
          <w:rFonts w:ascii="Times New Roman" w:hAnsi="Times New Roman" w:cs="Times New Roman"/>
          <w:sz w:val="24"/>
          <w:szCs w:val="24"/>
        </w:rPr>
        <w:t xml:space="preserve"> чем в 5 раз </w:t>
      </w:r>
      <w:r w:rsidRPr="00E36E28">
        <w:rPr>
          <w:rFonts w:ascii="Times New Roman" w:hAnsi="Times New Roman" w:cs="Times New Roman"/>
          <w:sz w:val="24"/>
          <w:szCs w:val="24"/>
        </w:rPr>
        <w:t>(</w:t>
      </w:r>
      <w:r w:rsidRPr="004A17AF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2" type="#_x0000_t75" style="width:24pt;height:18pt" o:ole="">
            <v:imagedata r:id="rId22" o:title=""/>
          </v:shape>
          <o:OLEObject Type="Embed" ProgID="Equation.3" ShapeID="_x0000_i1032" DrawAspect="Content" ObjectID="_1557555297" r:id="rId24"/>
        </w:object>
      </w:r>
      <w:r w:rsidRPr="00E36E28">
        <w:rPr>
          <w:rFonts w:ascii="Times New Roman" w:hAnsi="Times New Roman" w:cs="Times New Roman"/>
          <w:sz w:val="24"/>
          <w:szCs w:val="24"/>
        </w:rPr>
        <w:t>=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0,22±0,04 или 0,29±0,22 со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ответственно). Уравнение регрессии в этом случае выглядит так: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945D5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= 1</w:t>
      </w:r>
      <w:proofErr w:type="gramStart"/>
      <w:r w:rsidRPr="00E36E28">
        <w:rPr>
          <w:rFonts w:ascii="Times New Roman" w:hAnsi="Times New Roman" w:cs="Times New Roman"/>
          <w:sz w:val="24"/>
          <w:szCs w:val="24"/>
        </w:rPr>
        <w:t>,08</w:t>
      </w:r>
      <w:proofErr w:type="gramEnd"/>
      <w:r w:rsidRPr="003945D5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+</w:t>
      </w:r>
      <w:r w:rsidRPr="003945D5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2,69 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3945D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±</w:t>
      </w:r>
      <w:r w:rsidRPr="00394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E28">
        <w:rPr>
          <w:rFonts w:ascii="Times New Roman" w:hAnsi="Times New Roman" w:cs="Times New Roman"/>
          <w:sz w:val="24"/>
          <w:szCs w:val="24"/>
        </w:rPr>
        <w:t>(2)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Полученные соотношения показывают, что сейсмическая активность Прибайкалья находится в определенной взаимосвязи с тепловым режи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мом этой территории. Подобная качественная взаимосвязь существует во многих других сейсмически активных районах, в частности в Кали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форнии (</w:t>
      </w:r>
      <w:r w:rsidRPr="00E36E28">
        <w:rPr>
          <w:rFonts w:ascii="Times New Roman" w:hAnsi="Times New Roman" w:cs="Times New Roman"/>
          <w:sz w:val="24"/>
          <w:szCs w:val="24"/>
          <w:lang w:val="en-US"/>
        </w:rPr>
        <w:t>Roy</w:t>
      </w:r>
      <w:r w:rsidRPr="00E36E28">
        <w:rPr>
          <w:rFonts w:ascii="Times New Roman" w:hAnsi="Times New Roman" w:cs="Times New Roman"/>
          <w:sz w:val="24"/>
          <w:szCs w:val="24"/>
        </w:rPr>
        <w:t xml:space="preserve"> е. а., 1976; </w:t>
      </w:r>
      <w:r w:rsidRPr="00E36E28">
        <w:rPr>
          <w:rFonts w:ascii="Times New Roman" w:hAnsi="Times New Roman" w:cs="Times New Roman"/>
          <w:sz w:val="24"/>
          <w:szCs w:val="24"/>
          <w:lang w:val="en-US"/>
        </w:rPr>
        <w:t>Sass</w:t>
      </w:r>
      <w:r w:rsidRPr="00E36E28">
        <w:rPr>
          <w:rFonts w:ascii="Times New Roman" w:hAnsi="Times New Roman" w:cs="Times New Roman"/>
          <w:sz w:val="24"/>
          <w:szCs w:val="24"/>
        </w:rPr>
        <w:t xml:space="preserve"> е. а., 1971), Кенийской рифтовой долине (</w:t>
      </w:r>
      <w:r w:rsidRPr="00E36E28">
        <w:rPr>
          <w:rFonts w:ascii="Times New Roman" w:hAnsi="Times New Roman" w:cs="Times New Roman"/>
          <w:sz w:val="24"/>
          <w:szCs w:val="24"/>
          <w:lang w:val="en-US"/>
        </w:rPr>
        <w:t>Ward</w:t>
      </w:r>
      <w:r w:rsidRPr="00E36E28">
        <w:rPr>
          <w:rFonts w:ascii="Times New Roman" w:hAnsi="Times New Roman" w:cs="Times New Roman"/>
          <w:sz w:val="24"/>
          <w:szCs w:val="24"/>
        </w:rPr>
        <w:t xml:space="preserve"> е. а., 1969), на Кавказе (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Самедов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, 1975).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Установленная закономерность дополняется данными о соотноше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нии теплового потока с активными разломами. Выше уже отмечалось, что эпицентры нередко концентрируются в линии, соответствующие зо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нам активных разломов. В вопросе о соотношении разломов с сейсмич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ностью обратим внимание на следующее: на территории Байкальского рифта очень много так называемых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сейсмогенных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(сейсмоактивных) разломов. Чаще всего это древние разломы, активизированные в кай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нозое, к которым тяготеют или, по преобладанию, приурочены эпицент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ры многочисленных землетрясений.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F59DE" w:rsidSect="0086714B">
          <w:footerReference w:type="default" r:id="rId25"/>
          <w:footnotePr>
            <w:numRestart w:val="eachPage"/>
          </w:footnotePr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AF59DE" w:rsidRDefault="00AF59DE" w:rsidP="00AF59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AF59DE" w:rsidRDefault="00AF59DE" w:rsidP="00AF59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сейсмической активности и сейсмоактивных разломов с глубинным тепловым потоком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709"/>
        <w:gridCol w:w="708"/>
        <w:gridCol w:w="709"/>
        <w:gridCol w:w="1418"/>
        <w:gridCol w:w="1275"/>
        <w:gridCol w:w="709"/>
        <w:gridCol w:w="2552"/>
      </w:tblGrid>
      <w:tr w:rsidR="00AF59DE" w:rsidTr="004D0DDE">
        <w:tc>
          <w:tcPr>
            <w:tcW w:w="5098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Коррелируемые параметры</w:t>
            </w:r>
          </w:p>
        </w:tc>
        <w:tc>
          <w:tcPr>
            <w:tcW w:w="4962" w:type="dxa"/>
            <w:gridSpan w:val="5"/>
          </w:tcPr>
          <w:p w:rsidR="00AF59DE" w:rsidRPr="005B522A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поток </w:t>
            </w:r>
            <w:r w:rsidRPr="003822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·с</w:t>
            </w:r>
          </w:p>
        </w:tc>
        <w:tc>
          <w:tcPr>
            <w:tcW w:w="1275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20">
                <v:shape id="_x0000_i1053" type="#_x0000_t75" style="width:10pt;height:11.5pt" o:ole="">
                  <v:imagedata r:id="rId26" o:title=""/>
                </v:shape>
                <o:OLEObject Type="Embed" ProgID="Equation.3" ShapeID="_x0000_i1053" DrawAspect="Content" ObjectID="_1557555298" r:id="rId27"/>
              </w:object>
            </w:r>
          </w:p>
        </w:tc>
        <w:tc>
          <w:tcPr>
            <w:tcW w:w="709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79">
                <v:shape id="_x0000_i1054" type="#_x0000_t75" style="width:12pt;height:14.5pt" o:ole="">
                  <v:imagedata r:id="rId28" o:title=""/>
                </v:shape>
                <o:OLEObject Type="Embed" ProgID="Equation.3" ShapeID="_x0000_i1054" DrawAspect="Content" ObjectID="_1557555299" r:id="rId29"/>
              </w:object>
            </w:r>
          </w:p>
        </w:tc>
        <w:tc>
          <w:tcPr>
            <w:tcW w:w="2552" w:type="dxa"/>
            <w:vMerge w:val="restart"/>
          </w:tcPr>
          <w:p w:rsidR="00AF59DE" w:rsidRPr="005B522A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регрессии</w:t>
            </w:r>
          </w:p>
        </w:tc>
      </w:tr>
      <w:tr w:rsidR="00AF59DE" w:rsidTr="004D0DDE">
        <w:tc>
          <w:tcPr>
            <w:tcW w:w="5098" w:type="dxa"/>
            <w:vMerge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изменения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E" w:rsidRPr="005B522A" w:rsidRDefault="00AF59DE" w:rsidP="004D0D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B52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79">
                <v:shape id="_x0000_i1055" type="#_x0000_t75" style="width:11.5pt;height:14.5pt" o:ole="">
                  <v:imagedata r:id="rId30" o:title=""/>
                </v:shape>
                <o:OLEObject Type="Embed" ProgID="Equation.3" ShapeID="_x0000_i1055" DrawAspect="Content" ObjectID="_1557555300" r:id="rId31"/>
              </w:objec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0" w:dyaOrig="380">
                <v:shape id="_x0000_i1056" type="#_x0000_t75" style="width:15.5pt;height:19pt" o:ole="">
                  <v:imagedata r:id="rId32" o:title=""/>
                </v:shape>
                <o:OLEObject Type="Embed" ProgID="Equation.3" ShapeID="_x0000_i1056" DrawAspect="Content" ObjectID="_1557555301" r:id="rId33"/>
              </w:objec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380">
                <v:shape id="_x0000_i1057" type="#_x0000_t75" style="width:34pt;height:19pt" o:ole="">
                  <v:imagedata r:id="rId34" o:title=""/>
                </v:shape>
                <o:OLEObject Type="Embed" ProgID="Equation.3" ShapeID="_x0000_i1057" DrawAspect="Content" ObjectID="_1557555302" r:id="rId35"/>
              </w:objec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rPr>
          <w:trHeight w:val="284"/>
        </w:trPr>
        <w:tc>
          <w:tcPr>
            <w:tcW w:w="5098" w:type="dxa"/>
            <w:tcBorders>
              <w:bottom w:val="nil"/>
            </w:tcBorders>
          </w:tcPr>
          <w:p w:rsidR="00AF59DE" w:rsidRPr="005B522A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Сейсмическая активность (А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rPr>
          <w:trHeight w:val="1039"/>
        </w:trPr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менее 0,10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0,10-0,29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более 0,30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значения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0,6-2,9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1,0-3,4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1,2-3,8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0,6-3,8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0,12 (0,16)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Pr="00325F5A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5F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  <w:r w:rsidRPr="00325F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-0,40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</w:tr>
      <w:tr w:rsidR="00AF59DE" w:rsidTr="004D0DDE">
        <w:trPr>
          <w:trHeight w:val="303"/>
        </w:trPr>
        <w:tc>
          <w:tcPr>
            <w:tcW w:w="5098" w:type="dxa"/>
            <w:tcBorders>
              <w:bottom w:val="nil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разломов (</w:t>
            </w:r>
            <w:r w:rsidRPr="005B52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rPr>
          <w:trHeight w:val="776"/>
        </w:trPr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менее 100 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более 100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значения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0,5-3,1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0,4-3,8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0,4-3,8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0,14 (0,18)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Pr="00325F5A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-55,5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F59DE" w:rsidTr="004D0DDE">
        <w:trPr>
          <w:trHeight w:val="574"/>
        </w:trPr>
        <w:tc>
          <w:tcPr>
            <w:tcW w:w="5098" w:type="dxa"/>
            <w:tcBorders>
              <w:bottom w:val="nil"/>
            </w:tcBorders>
          </w:tcPr>
          <w:p w:rsidR="00AF59DE" w:rsidRPr="005B522A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сейсмоактивных разломов от пунктов теплового потока </w:t>
            </w:r>
            <w:r w:rsidRPr="005B5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2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rPr>
          <w:trHeight w:val="272"/>
        </w:trPr>
        <w:tc>
          <w:tcPr>
            <w:tcW w:w="509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Байкальской рифтовой зоне </w:t>
            </w:r>
            <w:r w:rsidRPr="005B5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2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5B52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rPr>
          <w:trHeight w:val="1052"/>
        </w:trPr>
        <w:tc>
          <w:tcPr>
            <w:tcW w:w="509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менее 5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5-14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15-24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более 25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значения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1,4-3,8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0,6-2,5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0,6-2,1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0,4-1,6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0,4-3,8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0,14 (0,18)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-0,56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Pr="00325F5A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F5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25F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43,3-21,30</w:t>
            </w:r>
            <w:r w:rsidRPr="00325F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325F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F59DE" w:rsidTr="004D0DDE">
        <w:tc>
          <w:tcPr>
            <w:tcW w:w="5098" w:type="dxa"/>
            <w:tcBorders>
              <w:top w:val="nil"/>
              <w:bottom w:val="nil"/>
            </w:tcBorders>
          </w:tcPr>
          <w:p w:rsidR="00AF59DE" w:rsidRPr="005B522A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зоне разлома Сан-Андреас </w:t>
            </w:r>
            <w:r w:rsidRPr="005B5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2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(по данным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B5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Henyey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B5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Wasserburg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c>
          <w:tcPr>
            <w:tcW w:w="5098" w:type="dxa"/>
            <w:tcBorders>
              <w:top w:val="nil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менее 5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5-14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значения</w:t>
            </w:r>
          </w:p>
        </w:tc>
        <w:tc>
          <w:tcPr>
            <w:tcW w:w="1418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1,48-2,21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1,29-1,72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1,29-2,21</w:t>
            </w:r>
          </w:p>
        </w:tc>
        <w:tc>
          <w:tcPr>
            <w:tcW w:w="709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709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8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275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-0,60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09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552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F5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35,1-18,4</w:t>
            </w:r>
            <w:r w:rsidRPr="00325F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F59DE" w:rsidSect="003822F8">
          <w:footnotePr>
            <w:numRestart w:val="eachPage"/>
          </w:footnotePr>
          <w:pgSz w:w="16837" w:h="11905" w:orient="landscape"/>
          <w:pgMar w:top="1701" w:right="1134" w:bottom="851" w:left="113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Pr="008B371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коррелируемых пар;</w:t>
      </w:r>
      <w:r w:rsidRPr="005B522A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58" type="#_x0000_t75" style="width:11.5pt;height:14.5pt" o:ole="">
            <v:imagedata r:id="rId30" o:title=""/>
          </v:shape>
          <o:OLEObject Type="Embed" ProgID="Equation.3" ShapeID="_x0000_i1058" DrawAspect="Content" ObjectID="_1557555303" r:id="rId36"/>
        </w:object>
      </w:r>
      <w:r>
        <w:rPr>
          <w:rFonts w:ascii="Times New Roman" w:hAnsi="Times New Roman" w:cs="Times New Roman"/>
          <w:sz w:val="24"/>
          <w:szCs w:val="24"/>
        </w:rPr>
        <w:t>- среднее арифметическое значение теплового потока;</w:t>
      </w:r>
      <w:r w:rsidRPr="00CE4AAE">
        <w:rPr>
          <w:rFonts w:ascii="Times New Roman" w:hAnsi="Times New Roman" w:cs="Times New Roman"/>
          <w:sz w:val="24"/>
          <w:szCs w:val="24"/>
        </w:rPr>
        <w:t xml:space="preserve"> </w:t>
      </w:r>
      <w:r w:rsidRPr="005B522A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059" type="#_x0000_t75" style="width:15.5pt;height:19pt" o:ole="">
            <v:imagedata r:id="rId37" o:title=""/>
          </v:shape>
          <o:OLEObject Type="Embed" ProgID="Equation.3" ShapeID="_x0000_i1059" DrawAspect="Content" ObjectID="_1557555304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- погрешность определения среднего арифметического значения   </w:t>
      </w:r>
      <w:r w:rsidRPr="00CE4AAE">
        <w:rPr>
          <w:rFonts w:ascii="Times New Roman" w:hAnsi="Times New Roman" w:cs="Times New Roman"/>
          <w:position w:val="-32"/>
          <w:sz w:val="24"/>
          <w:szCs w:val="24"/>
        </w:rPr>
        <w:object w:dxaOrig="1160" w:dyaOrig="760">
          <v:shape id="_x0000_i1060" type="#_x0000_t75" style="width:58pt;height:38.5pt" o:ole="">
            <v:imagedata r:id="rId39" o:title=""/>
          </v:shape>
          <o:OLEObject Type="Embed" ProgID="Equation.3" ShapeID="_x0000_i1060" DrawAspect="Content" ObjectID="_1557555305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4AAE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61" type="#_x0000_t75" style="width:14.5pt;height:18pt" o:ole="">
            <v:imagedata r:id="rId41" o:title=""/>
          </v:shape>
          <o:OLEObject Type="Embed" ProgID="Equation.3" ShapeID="_x0000_i1061" DrawAspect="Content" ObjectID="_1557555306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- критерий Стьюдента; </w:t>
      </w:r>
      <w:r w:rsidRPr="005B522A">
        <w:rPr>
          <w:rFonts w:ascii="Times New Roman" w:hAnsi="Times New Roman" w:cs="Times New Roman"/>
          <w:position w:val="-14"/>
          <w:sz w:val="24"/>
          <w:szCs w:val="24"/>
        </w:rPr>
        <w:object w:dxaOrig="680" w:dyaOrig="380">
          <v:shape id="_x0000_i1062" type="#_x0000_t75" style="width:34pt;height:19pt" o:ole="">
            <v:imagedata r:id="rId34" o:title=""/>
          </v:shape>
          <o:OLEObject Type="Embed" ProgID="Equation.3" ShapeID="_x0000_i1062" DrawAspect="Content" ObjectID="_1557555307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- доверительный интервал определения средней величины теплового потока, приведен с вероятностью 95% (в скобках – 99%).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lastRenderedPageBreak/>
        <w:t xml:space="preserve">Для оценки связи сейсмоактивных разломов с глубинным тепловым потоком </w:t>
      </w:r>
      <w:proofErr w:type="gramStart"/>
      <w:r w:rsidRPr="004A17AF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4A17AF">
        <w:rPr>
          <w:rFonts w:ascii="Times New Roman" w:hAnsi="Times New Roman" w:cs="Times New Roman"/>
          <w:sz w:val="24"/>
          <w:szCs w:val="24"/>
        </w:rPr>
        <w:t xml:space="preserve"> прежде всего рассмотреть соотношение теплового по</w:t>
      </w:r>
      <w:r>
        <w:rPr>
          <w:rFonts w:ascii="Times New Roman" w:hAnsi="Times New Roman" w:cs="Times New Roman"/>
          <w:sz w:val="24"/>
          <w:szCs w:val="24"/>
        </w:rPr>
        <w:softHyphen/>
        <w:t>тока с плотностью разломов, т.</w:t>
      </w:r>
      <w:r w:rsidRPr="004A17AF">
        <w:rPr>
          <w:rFonts w:ascii="Times New Roman" w:hAnsi="Times New Roman" w:cs="Times New Roman"/>
          <w:sz w:val="24"/>
          <w:szCs w:val="24"/>
        </w:rPr>
        <w:t>е. с количеством разломов на единицу площади, показывающей существующую «разбитость» земной коры</w:t>
      </w:r>
      <w:r>
        <w:rPr>
          <w:rFonts w:ascii="Times New Roman" w:hAnsi="Times New Roman" w:cs="Times New Roman"/>
          <w:sz w:val="24"/>
          <w:szCs w:val="24"/>
        </w:rPr>
        <w:t xml:space="preserve"> данного района или участка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Шерм</w:t>
      </w:r>
      <w:r w:rsidRPr="004A17AF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>, 1975).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Карта плотности разломов Байкальской рифтовой зоны учитывает разломы, зафиксированные при геологических съемках среднего и круп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ного масштаба. Наиболее высокая плотность разломов (см. рис. 2) ха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рактерна для центральной, осевой части Байкальской рифтовой зоны. На общем повышенном фоне выделяются локальные аномалии, в ко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торых плотность повышается в 1,5—2 раза и более. Такие участки тя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готеют к Южному Байкалу, району дельты р. Селенги,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Баргузинскому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заливу и другим участкам. Контуры этих участков очень часто совпа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дают с районами повышенных величин тепловых потоков. Парная кор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реляция плотности разломов (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</w:t>
      </w:r>
      <w:r w:rsidRPr="004A17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 величинами тепловых потоков (</w:t>
      </w: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sz w:val="24"/>
          <w:szCs w:val="24"/>
        </w:rPr>
        <w:t>) показала, что между рассматриваемыми параметрами намечается прямая линейная связь (рис. 3</w:t>
      </w:r>
      <w:r>
        <w:rPr>
          <w:rFonts w:ascii="Times New Roman" w:hAnsi="Times New Roman" w:cs="Times New Roman"/>
          <w:sz w:val="24"/>
          <w:szCs w:val="24"/>
        </w:rPr>
        <w:t xml:space="preserve">), хотя теснота связи невысока: </w:t>
      </w:r>
      <w:r w:rsidRPr="00E36E28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 id="_x0000_i1033" type="#_x0000_t75" style="width:10pt;height:11.5pt" o:ole="">
            <v:imagedata r:id="rId10" o:title=""/>
          </v:shape>
          <o:OLEObject Type="Embed" ProgID="Equation.3" ShapeID="_x0000_i1033" DrawAspect="Content" ObjectID="_1557555308" r:id="rId44"/>
        </w:object>
      </w:r>
      <w:r w:rsidRPr="004A1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 </w:t>
      </w:r>
      <w:r w:rsidRPr="004A17AF">
        <w:rPr>
          <w:rFonts w:ascii="Times New Roman" w:hAnsi="Times New Roman" w:cs="Times New Roman"/>
          <w:sz w:val="24"/>
          <w:szCs w:val="24"/>
        </w:rPr>
        <w:t xml:space="preserve">0,36 </w:t>
      </w:r>
      <w:r w:rsidRPr="00E36E28">
        <w:rPr>
          <w:rFonts w:ascii="Times New Roman" w:hAnsi="Times New Roman" w:cs="Times New Roman"/>
          <w:sz w:val="24"/>
          <w:szCs w:val="24"/>
        </w:rPr>
        <w:t>±</w:t>
      </w:r>
      <w:r w:rsidRPr="004A17AF">
        <w:rPr>
          <w:rFonts w:ascii="Times New Roman" w:hAnsi="Times New Roman" w:cs="Times New Roman"/>
          <w:sz w:val="24"/>
          <w:szCs w:val="24"/>
        </w:rPr>
        <w:t xml:space="preserve"> 0,18 и 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40" w:dyaOrig="279">
          <v:shape id="_x0000_i1034" type="#_x0000_t75" style="width:12pt;height:14.5pt" o:ole="">
            <v:imagedata r:id="rId12" o:title=""/>
          </v:shape>
          <o:OLEObject Type="Embed" ProgID="Equation.3" ShapeID="_x0000_i1034" DrawAspect="Content" ObjectID="_1557555309" r:id="rId45"/>
        </w:object>
      </w:r>
      <w:r w:rsidRPr="004A17AF">
        <w:rPr>
          <w:rFonts w:ascii="Times New Roman" w:hAnsi="Times New Roman" w:cs="Times New Roman"/>
          <w:sz w:val="24"/>
          <w:szCs w:val="24"/>
        </w:rPr>
        <w:t>= 0,37 ± 0,48 (см. табл. 1, 2). Вычисленное уравнение имеет вид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4A17AF">
        <w:rPr>
          <w:rFonts w:ascii="Times New Roman" w:hAnsi="Times New Roman" w:cs="Times New Roman"/>
          <w:sz w:val="24"/>
          <w:szCs w:val="24"/>
        </w:rPr>
        <w:t>,01</w:t>
      </w:r>
      <w:proofErr w:type="gramEnd"/>
      <w:r w:rsidRPr="004A17AF">
        <w:rPr>
          <w:rFonts w:ascii="Times New Roman" w:hAnsi="Times New Roman" w:cs="Times New Roman"/>
          <w:sz w:val="24"/>
          <w:szCs w:val="24"/>
        </w:rPr>
        <w:t>+0,57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±</w:t>
      </w:r>
      <w:r w:rsidRPr="004A17AF">
        <w:rPr>
          <w:rFonts w:ascii="Times New Roman" w:hAnsi="Times New Roman" w:cs="Times New Roman"/>
          <w:sz w:val="24"/>
          <w:szCs w:val="24"/>
        </w:rPr>
        <w:t xml:space="preserve"> 0,12.</w:t>
      </w:r>
      <w:r w:rsidRPr="004A17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17AF">
        <w:rPr>
          <w:rFonts w:ascii="Times New Roman" w:hAnsi="Times New Roman" w:cs="Times New Roman"/>
          <w:sz w:val="24"/>
          <w:szCs w:val="24"/>
        </w:rPr>
        <w:t>(3)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Default="00E2377B" w:rsidP="00AF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155" cy="4841089"/>
            <wp:effectExtent l="0" t="0" r="4445" b="0"/>
            <wp:docPr id="7" name="Рисунок 7" descr="D:\18НАУЧНАЯ РАБОТА\01СТАТЬИ\2017\ТРУДЫ\КНИГА\ТЕМА 4\Рис Обраб\[84] Сейсмичность и глубинное строение Прибайкалья, 1978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18НАУЧНАЯ РАБОТА\01СТАТЬИ\2017\ТРУДЫ\КНИГА\ТЕМА 4\Рис Обраб\[84] Сейсмичность и глубинное строение Прибайкалья, 1978, рис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8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BB">
        <w:rPr>
          <w:rFonts w:ascii="Times New Roman" w:hAnsi="Times New Roman" w:cs="Times New Roman"/>
          <w:iCs/>
          <w:sz w:val="24"/>
          <w:szCs w:val="24"/>
        </w:rPr>
        <w:t>Рис. 3.</w:t>
      </w:r>
      <w:r w:rsidRPr="00DF0FBB">
        <w:rPr>
          <w:rFonts w:ascii="Times New Roman" w:hAnsi="Times New Roman" w:cs="Times New Roman"/>
          <w:bCs/>
          <w:sz w:val="24"/>
          <w:szCs w:val="24"/>
        </w:rPr>
        <w:t xml:space="preserve"> Графики корреляции теплового потока с сейсмической активностью и сейсмо</w:t>
      </w:r>
      <w:r w:rsidRPr="00DF0FBB">
        <w:rPr>
          <w:rFonts w:ascii="Times New Roman" w:hAnsi="Times New Roman" w:cs="Times New Roman"/>
          <w:bCs/>
          <w:sz w:val="24"/>
          <w:szCs w:val="24"/>
        </w:rPr>
        <w:softHyphen/>
        <w:t xml:space="preserve">активными разломами Байкальской рифтовой зоны </w:t>
      </w:r>
      <w:r w:rsidRPr="00DF0FBB">
        <w:rPr>
          <w:rFonts w:ascii="Times New Roman" w:hAnsi="Times New Roman" w:cs="Times New Roman"/>
          <w:iCs/>
          <w:sz w:val="24"/>
          <w:szCs w:val="24"/>
        </w:rPr>
        <w:t>(а, в)</w:t>
      </w:r>
      <w:r w:rsidRPr="00DF0FBB">
        <w:rPr>
          <w:rFonts w:ascii="Times New Roman" w:hAnsi="Times New Roman" w:cs="Times New Roman"/>
          <w:bCs/>
          <w:sz w:val="24"/>
          <w:szCs w:val="24"/>
        </w:rPr>
        <w:t xml:space="preserve"> и системой разломов Сан-Андреас </w:t>
      </w:r>
      <w:r w:rsidRPr="00DF0FBB">
        <w:rPr>
          <w:rFonts w:ascii="Times New Roman" w:hAnsi="Times New Roman" w:cs="Times New Roman"/>
          <w:iCs/>
          <w:sz w:val="24"/>
          <w:szCs w:val="24"/>
        </w:rPr>
        <w:t>(б, г).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0FBB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DF0FBB">
        <w:rPr>
          <w:rFonts w:ascii="Times New Roman" w:hAnsi="Times New Roman" w:cs="Times New Roman"/>
          <w:iCs/>
          <w:sz w:val="24"/>
          <w:szCs w:val="24"/>
        </w:rPr>
        <w:t xml:space="preserve"> —</w:t>
      </w:r>
      <w:r w:rsidRPr="00DF0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тепловой поток, А</w:t>
      </w:r>
      <w:r w:rsidRPr="00DF0FB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F0FBB">
        <w:rPr>
          <w:rFonts w:ascii="Times New Roman" w:hAnsi="Times New Roman" w:cs="Times New Roman"/>
          <w:sz w:val="24"/>
          <w:szCs w:val="24"/>
        </w:rPr>
        <w:t xml:space="preserve"> — сейсмическая активность </w:t>
      </w:r>
      <w:r w:rsidRPr="00DF0FBB">
        <w:rPr>
          <w:rFonts w:ascii="Times New Roman" w:hAnsi="Times New Roman" w:cs="Times New Roman"/>
          <w:iCs/>
          <w:sz w:val="24"/>
          <w:szCs w:val="24"/>
        </w:rPr>
        <w:t xml:space="preserve">(а), </w:t>
      </w:r>
      <w:r w:rsidRPr="00DF0FBB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DF0FBB">
        <w:rPr>
          <w:rFonts w:ascii="Times New Roman" w:hAnsi="Times New Roman" w:cs="Times New Roman"/>
          <w:sz w:val="24"/>
          <w:szCs w:val="24"/>
        </w:rPr>
        <w:t xml:space="preserve"> — плотность разломов </w:t>
      </w:r>
      <w:r w:rsidRPr="00DF0FBB">
        <w:rPr>
          <w:rFonts w:ascii="Times New Roman" w:hAnsi="Times New Roman" w:cs="Times New Roman"/>
          <w:iCs/>
          <w:sz w:val="24"/>
          <w:szCs w:val="24"/>
        </w:rPr>
        <w:t>(б),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0FBB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— расстоя</w:t>
      </w:r>
      <w:r>
        <w:rPr>
          <w:rFonts w:ascii="Times New Roman" w:hAnsi="Times New Roman" w:cs="Times New Roman"/>
          <w:sz w:val="24"/>
          <w:szCs w:val="24"/>
        </w:rPr>
        <w:softHyphen/>
        <w:t>ние (</w:t>
      </w:r>
      <w:r w:rsidRPr="00DF0FBB">
        <w:rPr>
          <w:rFonts w:ascii="Times New Roman" w:hAnsi="Times New Roman" w:cs="Times New Roman"/>
          <w:sz w:val="24"/>
          <w:szCs w:val="24"/>
        </w:rPr>
        <w:t xml:space="preserve">в км) пунктов определения теплового потока от основных разломов Байкальской </w:t>
      </w:r>
      <w:proofErr w:type="spellStart"/>
      <w:r w:rsidRPr="00DF0FBB">
        <w:rPr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DF0FBB">
        <w:rPr>
          <w:rFonts w:ascii="Times New Roman" w:hAnsi="Times New Roman" w:cs="Times New Roman"/>
          <w:sz w:val="24"/>
          <w:szCs w:val="24"/>
        </w:rPr>
        <w:t xml:space="preserve"> зо</w:t>
      </w:r>
      <w:r w:rsidRPr="00DF0FBB">
        <w:rPr>
          <w:rFonts w:ascii="Times New Roman" w:hAnsi="Times New Roman" w:cs="Times New Roman"/>
          <w:sz w:val="24"/>
          <w:szCs w:val="24"/>
        </w:rPr>
        <w:softHyphen/>
        <w:t xml:space="preserve">ны (в), </w:t>
      </w:r>
      <w:r w:rsidRPr="00DF0FBB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iCs/>
          <w:sz w:val="24"/>
          <w:szCs w:val="24"/>
          <w:vertAlign w:val="subscript"/>
        </w:rPr>
        <w:t>са</w:t>
      </w:r>
      <w:proofErr w:type="spellEnd"/>
      <w:r w:rsidRPr="00DF0FBB">
        <w:rPr>
          <w:rFonts w:ascii="Times New Roman" w:hAnsi="Times New Roman" w:cs="Times New Roman"/>
          <w:sz w:val="24"/>
          <w:szCs w:val="24"/>
        </w:rPr>
        <w:t xml:space="preserve"> — то </w:t>
      </w:r>
      <w:r>
        <w:rPr>
          <w:rFonts w:ascii="Times New Roman" w:hAnsi="Times New Roman" w:cs="Times New Roman"/>
          <w:sz w:val="24"/>
          <w:szCs w:val="24"/>
        </w:rPr>
        <w:t>же для</w:t>
      </w:r>
      <w:r w:rsidRPr="00DF0FBB">
        <w:rPr>
          <w:rFonts w:ascii="Times New Roman" w:hAnsi="Times New Roman" w:cs="Times New Roman"/>
          <w:sz w:val="24"/>
          <w:szCs w:val="24"/>
        </w:rPr>
        <w:t xml:space="preserve"> системы разломов Сан-Андреас (г).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F59DE" w:rsidSect="0086714B">
          <w:footnotePr>
            <w:numRestart w:val="eachPage"/>
          </w:footnotePr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AF59DE" w:rsidRDefault="00AF59DE" w:rsidP="00AF59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F59DE" w:rsidRDefault="00AF59DE" w:rsidP="00AF59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Соотношения глубинного теплового потока с сейсмической активностью и сейсмоактивными разломами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1300"/>
        <w:gridCol w:w="576"/>
        <w:gridCol w:w="636"/>
        <w:gridCol w:w="682"/>
        <w:gridCol w:w="1200"/>
        <w:gridCol w:w="1300"/>
        <w:gridCol w:w="482"/>
        <w:gridCol w:w="576"/>
        <w:gridCol w:w="645"/>
        <w:gridCol w:w="1245"/>
        <w:gridCol w:w="1136"/>
        <w:gridCol w:w="696"/>
        <w:gridCol w:w="756"/>
        <w:gridCol w:w="689"/>
        <w:gridCol w:w="1513"/>
        <w:gridCol w:w="897"/>
        <w:gridCol w:w="456"/>
        <w:gridCol w:w="678"/>
        <w:gridCol w:w="715"/>
        <w:gridCol w:w="2120"/>
      </w:tblGrid>
      <w:tr w:rsidR="00AF59DE" w:rsidTr="004D0DDE">
        <w:tc>
          <w:tcPr>
            <w:tcW w:w="2126" w:type="dxa"/>
            <w:vMerge w:val="restart"/>
          </w:tcPr>
          <w:p w:rsidR="00AF59DE" w:rsidRPr="00CA2B40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поток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·с</w:t>
            </w:r>
          </w:p>
        </w:tc>
        <w:tc>
          <w:tcPr>
            <w:tcW w:w="4394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Сейсмическая активность (А</w:t>
            </w:r>
            <w:r w:rsidRPr="00CA2B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8" w:type="dxa"/>
            <w:gridSpan w:val="5"/>
          </w:tcPr>
          <w:p w:rsidR="00AF59DE" w:rsidRPr="00CA2B40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разломов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(N)</w:t>
            </w:r>
          </w:p>
        </w:tc>
        <w:tc>
          <w:tcPr>
            <w:tcW w:w="9656" w:type="dxa"/>
            <w:gridSpan w:val="10"/>
          </w:tcPr>
          <w:p w:rsidR="00AF59DE" w:rsidRPr="00670277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пунктов определения теплового потока от сейсмоактивных разломов </w:t>
            </w:r>
            <w:r w:rsidRPr="0067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02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70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9DE" w:rsidTr="004D0DDE">
        <w:trPr>
          <w:trHeight w:val="270"/>
        </w:trPr>
        <w:tc>
          <w:tcPr>
            <w:tcW w:w="2126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изменения</w:t>
            </w:r>
          </w:p>
        </w:tc>
        <w:tc>
          <w:tcPr>
            <w:tcW w:w="576" w:type="dxa"/>
            <w:vMerge w:val="restart"/>
          </w:tcPr>
          <w:p w:rsidR="00AF59DE" w:rsidRPr="00CA2B40" w:rsidRDefault="00AF59DE" w:rsidP="004D0DDE">
            <w:pPr>
              <w:tabs>
                <w:tab w:val="center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A2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36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>
                <v:shape id="_x0000_i1035" type="#_x0000_t75" style="width:18pt;height:18pt" o:ole="">
                  <v:imagedata r:id="rId47" o:title=""/>
                </v:shape>
                <o:OLEObject Type="Embed" ProgID="Equation.3" ShapeID="_x0000_i1035" DrawAspect="Content" ObjectID="_1557555310" r:id="rId48"/>
              </w:object>
            </w:r>
          </w:p>
        </w:tc>
        <w:tc>
          <w:tcPr>
            <w:tcW w:w="682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60">
                <v:shape id="_x0000_i1036" type="#_x0000_t75" style="width:23.5pt;height:18pt" o:ole="">
                  <v:imagedata r:id="rId49" o:title=""/>
                </v:shape>
                <o:OLEObject Type="Embed" ProgID="Equation.3" ShapeID="_x0000_i1036" DrawAspect="Content" ObjectID="_1557555311" r:id="rId50"/>
              </w:object>
            </w:r>
          </w:p>
        </w:tc>
        <w:tc>
          <w:tcPr>
            <w:tcW w:w="1200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40" w:dyaOrig="360">
                <v:shape id="_x0000_i1037" type="#_x0000_t75" style="width:42pt;height:18pt" o:ole="">
                  <v:imagedata r:id="rId51" o:title=""/>
                </v:shape>
                <o:OLEObject Type="Embed" ProgID="Equation.3" ShapeID="_x0000_i1037" DrawAspect="Content" ObjectID="_1557555312" r:id="rId52"/>
              </w:object>
            </w:r>
          </w:p>
        </w:tc>
        <w:tc>
          <w:tcPr>
            <w:tcW w:w="1300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изменения</w:t>
            </w:r>
          </w:p>
        </w:tc>
        <w:tc>
          <w:tcPr>
            <w:tcW w:w="482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576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038" type="#_x0000_t75" style="width:14.5pt;height:14.5pt" o:ole="">
                  <v:imagedata r:id="rId53" o:title=""/>
                </v:shape>
                <o:OLEObject Type="Embed" ProgID="Equation.3" ShapeID="_x0000_i1038" DrawAspect="Content" ObjectID="_1557555313" r:id="rId54"/>
              </w:object>
            </w:r>
          </w:p>
        </w:tc>
        <w:tc>
          <w:tcPr>
            <w:tcW w:w="645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39" type="#_x0000_t75" style="width:20.5pt;height:14.5pt" o:ole="">
                  <v:imagedata r:id="rId55" o:title=""/>
                </v:shape>
                <o:OLEObject Type="Embed" ProgID="Equation.3" ShapeID="_x0000_i1039" DrawAspect="Content" ObjectID="_1557555314" r:id="rId56"/>
              </w:object>
            </w:r>
          </w:p>
        </w:tc>
        <w:tc>
          <w:tcPr>
            <w:tcW w:w="1245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>
                <v:shape id="_x0000_i1040" type="#_x0000_t75" style="width:38.5pt;height:18pt" o:ole="">
                  <v:imagedata r:id="rId57" o:title=""/>
                </v:shape>
                <o:OLEObject Type="Embed" ProgID="Equation.3" ShapeID="_x0000_i1040" DrawAspect="Content" ObjectID="_1557555315" r:id="rId58"/>
              </w:object>
            </w:r>
          </w:p>
        </w:tc>
        <w:tc>
          <w:tcPr>
            <w:tcW w:w="4790" w:type="dxa"/>
            <w:gridSpan w:val="5"/>
          </w:tcPr>
          <w:p w:rsidR="00AF59DE" w:rsidRPr="00670277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Байкальской рифтовой зоне (</w:t>
            </w:r>
            <w:r w:rsidRPr="006702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6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зоне разлома Сан-Андреас (</w:t>
            </w:r>
            <w:r w:rsidRPr="006702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9DE" w:rsidTr="004D0DDE">
        <w:trPr>
          <w:trHeight w:val="285"/>
        </w:trPr>
        <w:tc>
          <w:tcPr>
            <w:tcW w:w="2126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AF59DE" w:rsidRPr="00670277" w:rsidRDefault="00AF59DE" w:rsidP="004D0DDE">
            <w:pPr>
              <w:tabs>
                <w:tab w:val="center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F59DE" w:rsidRPr="00670277" w:rsidRDefault="00AF59DE" w:rsidP="004D0D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F59DE" w:rsidRPr="00670277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от-до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 id="_x0000_i1041" type="#_x0000_t75" style="width:17.5pt;height:18pt" o:ole="">
                  <v:imagedata r:id="rId59" o:title=""/>
                </v:shape>
                <o:OLEObject Type="Embed" ProgID="Equation.3" ShapeID="_x0000_i1041" DrawAspect="Content" ObjectID="_1557555316" r:id="rId60"/>
              </w:objec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60">
                <v:shape id="_x0000_i1042" type="#_x0000_t75" style="width:23.5pt;height:18pt" o:ole="">
                  <v:imagedata r:id="rId61" o:title=""/>
                </v:shape>
                <o:OLEObject Type="Embed" ProgID="Equation.3" ShapeID="_x0000_i1042" DrawAspect="Content" ObjectID="_1557555317" r:id="rId62"/>
              </w:objec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20" w:dyaOrig="360">
                <v:shape id="_x0000_i1043" type="#_x0000_t75" style="width:41pt;height:18pt" o:ole="">
                  <v:imagedata r:id="rId63" o:title=""/>
                </v:shape>
                <o:OLEObject Type="Embed" ProgID="Equation.3" ShapeID="_x0000_i1043" DrawAspect="Content" ObjectID="_1557555318" r:id="rId64"/>
              </w:object>
            </w:r>
          </w:p>
        </w:tc>
        <w:tc>
          <w:tcPr>
            <w:tcW w:w="897" w:type="dxa"/>
          </w:tcPr>
          <w:p w:rsidR="00AF59DE" w:rsidRPr="00670277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от-до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0" w:dyaOrig="360">
                <v:shape id="_x0000_i1044" type="#_x0000_t75" style="width:20.5pt;height:18pt" o:ole="">
                  <v:imagedata r:id="rId65" o:title=""/>
                </v:shape>
                <o:OLEObject Type="Embed" ProgID="Equation.3" ShapeID="_x0000_i1044" DrawAspect="Content" ObjectID="_1557555319" r:id="rId66"/>
              </w:objec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>
                <v:shape id="_x0000_i1045" type="#_x0000_t75" style="width:25pt;height:18pt" o:ole="">
                  <v:imagedata r:id="rId67" o:title=""/>
                </v:shape>
                <o:OLEObject Type="Embed" ProgID="Equation.3" ShapeID="_x0000_i1045" DrawAspect="Content" ObjectID="_1557555320" r:id="rId68"/>
              </w:objec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80" w:dyaOrig="360">
                <v:shape id="_x0000_i1046" type="#_x0000_t75" style="width:44.5pt;height:18pt" o:ole="">
                  <v:imagedata r:id="rId69" o:title=""/>
                </v:shape>
                <o:OLEObject Type="Embed" ProgID="Equation.3" ShapeID="_x0000_i1046" DrawAspect="Content" ObjectID="_1557555321" r:id="rId70"/>
              </w:object>
            </w:r>
          </w:p>
        </w:tc>
      </w:tr>
      <w:tr w:rsidR="00AF59DE" w:rsidTr="004D0DDE">
        <w:tc>
          <w:tcPr>
            <w:tcW w:w="2126" w:type="dxa"/>
          </w:tcPr>
          <w:p w:rsidR="00AF59DE" w:rsidRPr="00CA2B40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F59DE" w:rsidTr="004D0DDE">
        <w:tc>
          <w:tcPr>
            <w:tcW w:w="2126" w:type="dxa"/>
          </w:tcPr>
          <w:p w:rsidR="00AF59DE" w:rsidRPr="00CA2B40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0,01-0,22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</w:p>
        </w:tc>
        <w:tc>
          <w:tcPr>
            <w:tcW w:w="69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13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97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1,0-1,49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0,02-0,45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5" w:type="dxa"/>
          </w:tcPr>
          <w:p w:rsidR="00AF59DE" w:rsidRPr="003945D5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2,5-27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0,01-0,45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 (9,4)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2,5-27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 (3,1)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1,5-1,99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0,02-0,40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1,0-25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1,0-1,99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0,02-0,45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 (8,8)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1,0-27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 (3,0)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2,0-2,49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0,03-0,50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0,5-20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2,5-2,99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0,05-0,56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90-120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1,0-12,5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2,00-2,99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0,03-0,56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 (9,0)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0,5-20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 (3,1)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3,0-3,49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0,16-0,39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0,5-2,5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3,0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0,16-0,57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0,5-2,5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1,5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0,02-0,57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 (7,9)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0,5-25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 (2,3)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 (3,2)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значения для соответствующего количества коррелируемых пар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0,01-0,57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+0,02 (0,03)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 (6,4)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0,5-27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 (2,2)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 (2,4)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корреляции</w:t>
            </w:r>
          </w:p>
        </w:tc>
        <w:tc>
          <w:tcPr>
            <w:tcW w:w="4394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248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4790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-0,56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4866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-0,60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Корреляционное отношение</w:t>
            </w:r>
          </w:p>
        </w:tc>
        <w:tc>
          <w:tcPr>
            <w:tcW w:w="4394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4248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4790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4866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регрессии</w:t>
            </w:r>
          </w:p>
        </w:tc>
        <w:tc>
          <w:tcPr>
            <w:tcW w:w="4394" w:type="dxa"/>
            <w:gridSpan w:val="5"/>
          </w:tcPr>
          <w:p w:rsidR="00AF59DE" w:rsidRPr="000205A9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69   </w:t>
            </w:r>
            <w:r w:rsidRPr="000205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0205A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4248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57+0,01</w:t>
            </w:r>
            <w:r w:rsidRPr="000205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790" w:type="dxa"/>
            <w:gridSpan w:val="5"/>
          </w:tcPr>
          <w:p w:rsidR="00AF59DE" w:rsidRPr="003945D5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3945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=2,04-0,05</w:t>
            </w:r>
            <w:r w:rsidRPr="003945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945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4866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proofErr w:type="spellStart"/>
            <w:r w:rsidRPr="003945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=1,91-0,05</w:t>
            </w:r>
            <w:r w:rsidRPr="003945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945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</w:tbl>
    <w:p w:rsidR="00AF59DE" w:rsidRDefault="00AF59DE" w:rsidP="00AF59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59DE" w:rsidRPr="006044BB" w:rsidRDefault="00AF59DE" w:rsidP="00AF59DE">
      <w:pPr>
        <w:jc w:val="both"/>
        <w:rPr>
          <w:rFonts w:ascii="Times New Roman" w:hAnsi="Times New Roman" w:cs="Times New Roman"/>
          <w:sz w:val="24"/>
          <w:szCs w:val="24"/>
        </w:rPr>
        <w:sectPr w:rsidR="00AF59DE" w:rsidRPr="006044BB" w:rsidSect="00CA2B40">
          <w:footnotePr>
            <w:numRestart w:val="eachPage"/>
          </w:footnotePr>
          <w:pgSz w:w="23814" w:h="16840" w:orient="landscape" w:code="8"/>
          <w:pgMar w:top="1701" w:right="1134" w:bottom="851" w:left="113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Примечание. Обозначения см. в табл. 1; сведения по разлому Сан-Андреас – по  данным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Henyey</w:t>
      </w:r>
      <w:proofErr w:type="spellEnd"/>
      <w:r w:rsidRPr="003945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94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Wasserburg</w:t>
      </w:r>
      <w:proofErr w:type="spellEnd"/>
      <w:r w:rsidRPr="003945D5">
        <w:rPr>
          <w:rFonts w:ascii="Times New Roman" w:hAnsi="Times New Roman" w:cs="Times New Roman"/>
          <w:sz w:val="24"/>
          <w:szCs w:val="24"/>
        </w:rPr>
        <w:t xml:space="preserve"> (1971)</w:t>
      </w:r>
      <w:r w:rsidRPr="006044BB">
        <w:rPr>
          <w:rFonts w:ascii="Times New Roman" w:hAnsi="Times New Roman" w:cs="Times New Roman"/>
          <w:sz w:val="24"/>
          <w:szCs w:val="24"/>
        </w:rPr>
        <w:t>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lastRenderedPageBreak/>
        <w:t xml:space="preserve">При плотности разломов менее 100 тепловой поток исследуемого участка вряд ли будет выше среднего </w:t>
      </w:r>
      <w:r w:rsidRPr="004A17A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47" type="#_x0000_t75" style="width:11.5pt;height:14.5pt" o:ole="">
            <v:imagedata r:id="rId18" o:title=""/>
          </v:shape>
          <o:OLEObject Type="Embed" ProgID="Equation.3" ShapeID="_x0000_i1047" DrawAspect="Content" ObjectID="_1557555322" r:id="rId71"/>
        </w:object>
      </w:r>
      <w:r w:rsidRPr="004A1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  <w:r w:rsidRPr="004A17AF">
        <w:rPr>
          <w:rFonts w:ascii="Times New Roman" w:hAnsi="Times New Roman" w:cs="Times New Roman"/>
          <w:sz w:val="24"/>
          <w:szCs w:val="24"/>
        </w:rPr>
        <w:t xml:space="preserve"> 1,27 ± 0,10). При повышении плотности до 100—130 и более тепловой поток становится высоким </w:t>
      </w:r>
      <w:r w:rsidRPr="004A17A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48" type="#_x0000_t75" style="width:11.5pt;height:14.5pt" o:ole="">
            <v:imagedata r:id="rId18" o:title=""/>
          </v:shape>
          <o:OLEObject Type="Embed" ProgID="Equation.3" ShapeID="_x0000_i1048" DrawAspect="Content" ObjectID="_1557555323" r:id="rId72"/>
        </w:objec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1,83±0,13). Можно отметить и иную закономерность: если тепловой поток на участке низкий (</w:t>
      </w: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sz w:val="24"/>
          <w:szCs w:val="24"/>
        </w:rPr>
        <w:t xml:space="preserve"> &lt; 1,0), то средняя плотность разломов не превышает 90. При высоком тепловом потоке (</w:t>
      </w: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sz w:val="24"/>
          <w:szCs w:val="24"/>
        </w:rPr>
        <w:t xml:space="preserve"> &gt; 1,5—3,0) она увели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чивается до 110—120 и более. Однако полученное при этом уравнение регрессии (см. табл. 1) вряд ли имеет физический смысл.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В основу карты плотности разломов легли разломы всех рангов длин, т.е. от локальных, не существенных для оценки сейсмического режима, до крупных, генеральных. Сгущение сети мелких локальных разрывов в отдельных местах Прибайкалья привело к сгущению изоли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ний карты плотности разломов. Этим же можно объяснить и простран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ственное несовпадение ряда участков схем плотности эпицентров и раз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ломов (см. рис. 1, 2). Есть все основания полагать, что относительно невысокое значение коэффициента корреляции при определении тесноты связи 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A17AF">
        <w:rPr>
          <w:rFonts w:ascii="Times New Roman" w:hAnsi="Times New Roman" w:cs="Times New Roman"/>
          <w:sz w:val="24"/>
          <w:szCs w:val="24"/>
        </w:rPr>
        <w:t xml:space="preserve"> объясняется той же причиной. Поэтому из имеющихся раз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ломов мы будем учитывать только региональные и генеральные, относящиеся к разряду крупных разломов, возникших или активизирован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ных в кайнозое и определяющих ряд современных геологических про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цессов этой территории. К ним относятся разломы северо-восточного и северо-западного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простираний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. По морфологической классификации они определяются как сбросы и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сдвиго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>-сбросы, реже сдвиги.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Максимальные величины тепловых потоков (см. рис. 2) выявлены именно в зонах таких разломов. Для установления взаимосвязи между обсуждаемыми параметрами рассмотрено изменение теплового потока по мере удаления (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r w:rsidRPr="004A17AF">
        <w:rPr>
          <w:rFonts w:ascii="Times New Roman" w:hAnsi="Times New Roman" w:cs="Times New Roman"/>
          <w:sz w:val="24"/>
          <w:szCs w:val="24"/>
        </w:rPr>
        <w:t>) от зо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A17AF">
        <w:rPr>
          <w:rFonts w:ascii="Times New Roman" w:hAnsi="Times New Roman" w:cs="Times New Roman"/>
          <w:sz w:val="24"/>
          <w:szCs w:val="24"/>
        </w:rPr>
        <w:t>ы разлома. Анализ проведен на двух примерах — Калифорнии и Прибайкалья.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 xml:space="preserve">Качественную оценку изменения теплового потока в зависимости от удаления от осевой части разлома впервые выполнили Т.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Хеней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и Дж.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Вассербург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17AF">
        <w:rPr>
          <w:rFonts w:ascii="Times New Roman" w:hAnsi="Times New Roman" w:cs="Times New Roman"/>
          <w:sz w:val="24"/>
          <w:szCs w:val="24"/>
          <w:lang w:val="en-US"/>
        </w:rPr>
        <w:t>Henyey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7AF">
        <w:rPr>
          <w:rFonts w:ascii="Times New Roman" w:hAnsi="Times New Roman" w:cs="Times New Roman"/>
          <w:sz w:val="24"/>
          <w:szCs w:val="24"/>
          <w:lang w:val="en-US"/>
        </w:rPr>
        <w:t>Wasserburg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>, 1971). По семнадцати специаль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ным определениям тепловых потоков вблизи сбросов Сан-Андреас, Сан-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Джасинто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Гарлок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на расстоянии от 1 до 13 (50) км от зон разломов было сделано несколько очень интересных наблюдений, отражающих связь теплового потока с сейсмической активностью. В частности, авторы отметили, что 6 изменений в районе сброса Сан-Андреас «не пока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зали отсутствия корреляции с удалением от разлома». Но этот вывод был получен качественным путем, так как коэффициент корреляции ав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торами не вычислялся. Используя данные, опубликованные этими авто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рами (см. </w:t>
      </w:r>
      <w:proofErr w:type="spellStart"/>
      <w:r w:rsidRPr="004A17AF">
        <w:rPr>
          <w:rFonts w:ascii="Times New Roman" w:hAnsi="Times New Roman" w:cs="Times New Roman"/>
          <w:sz w:val="24"/>
          <w:szCs w:val="24"/>
          <w:lang w:val="en-US"/>
        </w:rPr>
        <w:t>Henyey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7AF">
        <w:rPr>
          <w:rFonts w:ascii="Times New Roman" w:hAnsi="Times New Roman" w:cs="Times New Roman"/>
          <w:sz w:val="24"/>
          <w:szCs w:val="24"/>
          <w:lang w:val="en-US"/>
        </w:rPr>
        <w:t>Wasserburg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>, 1971, табл. 2), мы попытались дать математическую оценку этой связи.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Для корреляции было использовано 16 определений теплового по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тока (семнадцатое, сделанное в 50 км от зоны разломов, было исклю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чено). Как видно из графика (см. рис. 3), существует обратная линей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ная связь между величинами тепловых потоков и их удалением от разломов системы Сан-Андреас. Коэффициент линейной корреляции при этом равен — 0,60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±</w:t>
      </w:r>
      <w:r w:rsidRPr="004A17AF">
        <w:rPr>
          <w:rFonts w:ascii="Times New Roman" w:hAnsi="Times New Roman" w:cs="Times New Roman"/>
          <w:sz w:val="24"/>
          <w:szCs w:val="24"/>
        </w:rPr>
        <w:t xml:space="preserve"> 0,42, а корреляционное отношение увеличивает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ся до 0,65—0,68 (см. табл.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17AF">
        <w:rPr>
          <w:rFonts w:ascii="Times New Roman" w:hAnsi="Times New Roman" w:cs="Times New Roman"/>
          <w:sz w:val="24"/>
          <w:szCs w:val="24"/>
        </w:rPr>
        <w:t>, 2). Если обозначить расстояние от раз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ломов системы Сан-Андреас до пунктов определения тепловог</w:t>
      </w:r>
      <w:r>
        <w:rPr>
          <w:rFonts w:ascii="Times New Roman" w:hAnsi="Times New Roman" w:cs="Times New Roman"/>
          <w:sz w:val="24"/>
          <w:szCs w:val="24"/>
        </w:rPr>
        <w:t xml:space="preserve">о потока через </w:t>
      </w: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са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>, то на основании проведенной корреляции получим следую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щее уравнение регрессии: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 xml:space="preserve">= 1,91-0,05 </w:t>
      </w: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са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0, 12.</w:t>
      </w:r>
      <w:r w:rsidRPr="004A17AF">
        <w:rPr>
          <w:rFonts w:ascii="Times New Roman" w:hAnsi="Times New Roman" w:cs="Times New Roman"/>
          <w:sz w:val="24"/>
          <w:szCs w:val="24"/>
        </w:rPr>
        <w:tab/>
        <w:t>(4)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Отметим, что при удалении пунктов определения теплового потока от зоны сейсмоактивного разлома на расстояние до 5 км тепловой по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ток п</w:t>
      </w:r>
      <w:r>
        <w:rPr>
          <w:rFonts w:ascii="Times New Roman" w:hAnsi="Times New Roman" w:cs="Times New Roman"/>
          <w:sz w:val="24"/>
          <w:szCs w:val="24"/>
        </w:rPr>
        <w:t>родолжает оставаться высоким 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49" type="#_x0000_t75" style="width:11.5pt;height:14.5pt" o:ole="">
            <v:imagedata r:id="rId18" o:title=""/>
          </v:shape>
          <o:OLEObject Type="Embed" ProgID="Equation.3" ShapeID="_x0000_i1049" DrawAspect="Content" ObjectID="_1557555324" r:id="rId73"/>
        </w:object>
      </w:r>
      <w:r w:rsidRPr="004A17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1,81 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 xml:space="preserve">0,18). Он сохраняет среднее значение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50" type="#_x0000_t75" style="width:11.5pt;height:14.5pt" o:ole="">
            <v:imagedata r:id="rId18" o:title=""/>
          </v:shape>
          <o:OLEObject Type="Embed" ProgID="Equation.3" ShapeID="_x0000_i1050" DrawAspect="Content" ObjectID="_1557555325" r:id="rId74"/>
        </w:object>
      </w:r>
      <w:r w:rsidRPr="004A17AF">
        <w:rPr>
          <w:rFonts w:ascii="Times New Roman" w:hAnsi="Times New Roman" w:cs="Times New Roman"/>
          <w:sz w:val="24"/>
          <w:szCs w:val="24"/>
        </w:rPr>
        <w:t xml:space="preserve"> = 1,44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0,21) при удалении на 6—13 км и умень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шается, по-видимому, только на более значительных расстояниях от разломов.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Для аналогичной корреляции в Байкальской рифтовой зоне было использовано 101 определение теплового потока и выявлены закономер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ности изменения теплового потока по 20 разломам, характеризующим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ся высокой сейсмической активностью (см. рис. 2, 4). </w:t>
      </w:r>
      <w:r w:rsidRPr="004A17AF">
        <w:rPr>
          <w:rFonts w:ascii="Times New Roman" w:hAnsi="Times New Roman" w:cs="Times New Roman"/>
          <w:sz w:val="24"/>
          <w:szCs w:val="24"/>
        </w:rPr>
        <w:lastRenderedPageBreak/>
        <w:t>При этом учиты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вались только точки, удаленные от зон разломов на расстояние от 0,5 до 30 км.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 xml:space="preserve">На графике величин теплового потока и расстояний </w:t>
      </w:r>
      <w:r w:rsidRPr="00DE0585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DE058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б</w:t>
      </w:r>
      <w:r w:rsidRPr="00DE0585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A17AF">
        <w:rPr>
          <w:rFonts w:ascii="Times New Roman" w:hAnsi="Times New Roman" w:cs="Times New Roman"/>
          <w:sz w:val="24"/>
          <w:szCs w:val="24"/>
        </w:rPr>
        <w:t xml:space="preserve"> пунктов его определения от осевых зон активных разломов (см. рис. 3) 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заметн</w:t>
      </w:r>
      <w:r>
        <w:rPr>
          <w:rFonts w:ascii="Times New Roman" w:hAnsi="Times New Roman" w:cs="Times New Roman"/>
          <w:sz w:val="24"/>
          <w:szCs w:val="24"/>
        </w:rPr>
        <w:t xml:space="preserve">а обратная линейная связь между </w:t>
      </w:r>
      <w:r w:rsidRPr="004A17AF">
        <w:rPr>
          <w:rFonts w:ascii="Times New Roman" w:hAnsi="Times New Roman" w:cs="Times New Roman"/>
          <w:sz w:val="24"/>
          <w:szCs w:val="24"/>
        </w:rPr>
        <w:t xml:space="preserve">коррелируемыми параметрами. Теснота связи определяется коэффициентом корреляции </w:t>
      </w:r>
      <w:r w:rsidRPr="00E36E28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 id="_x0000_i1051" type="#_x0000_t75" style="width:10pt;height:11.5pt" o:ole="">
            <v:imagedata r:id="rId10" o:title=""/>
          </v:shape>
          <o:OLEObject Type="Embed" ProgID="Equation.3" ShapeID="_x0000_i1051" DrawAspect="Content" ObjectID="_1557555326" r:id="rId75"/>
        </w:object>
      </w:r>
      <w:r w:rsidRPr="004A17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0,17 (</w:t>
      </w:r>
      <w:r w:rsidRPr="00DE0585">
        <w:rPr>
          <w:rFonts w:ascii="Times New Roman" w:hAnsi="Times New Roman" w:cs="Times New Roman"/>
          <w:sz w:val="24"/>
          <w:szCs w:val="24"/>
        </w:rPr>
        <w:t>η</w:t>
      </w:r>
      <w:r w:rsidRPr="004A17AF">
        <w:rPr>
          <w:rFonts w:ascii="Times New Roman" w:hAnsi="Times New Roman" w:cs="Times New Roman"/>
          <w:sz w:val="24"/>
          <w:szCs w:val="24"/>
        </w:rPr>
        <w:t xml:space="preserve"> = 0,56—0,62). Вычисленное уравнение регрессии имеет вид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2,04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 xml:space="preserve">0,05 </w:t>
      </w:r>
      <w:r w:rsidRPr="00DE058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б</w:t>
      </w:r>
      <w:r w:rsidRPr="004A17AF">
        <w:rPr>
          <w:rFonts w:ascii="Times New Roman" w:hAnsi="Times New Roman" w:cs="Times New Roman"/>
          <w:sz w:val="24"/>
          <w:szCs w:val="24"/>
        </w:rPr>
        <w:t xml:space="preserve"> 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0,1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17AF">
        <w:rPr>
          <w:rFonts w:ascii="Times New Roman" w:hAnsi="Times New Roman" w:cs="Times New Roman"/>
          <w:sz w:val="24"/>
          <w:szCs w:val="24"/>
        </w:rPr>
        <w:t>(5)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Заметно, что уравнения (4) и (5) отличаются друг от друга только ве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личиной свободного члена.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Default="00E2377B" w:rsidP="00E2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92928"/>
            <wp:effectExtent l="0" t="0" r="3175" b="7620"/>
            <wp:docPr id="8" name="Рисунок 8" descr="D:\18НАУЧНАЯ РАБОТА\01СТАТЬИ\2017\ТРУДЫ\КНИГА\ТЕМА 4\Рис Обраб\[84] Сейсмичность и глубинное строение Прибайкалья, 1978, 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18НАУЧНАЯ РАБОТА\01СТАТЬИ\2017\ТРУДЫ\КНИГА\ТЕМА 4\Рис Обраб\[84] Сейсмичность и глубинное строение Прибайкалья, 1978, рис4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DE" w:rsidRPr="00C71AB9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AB9">
        <w:rPr>
          <w:rFonts w:ascii="Times New Roman" w:hAnsi="Times New Roman" w:cs="Times New Roman"/>
          <w:sz w:val="24"/>
          <w:szCs w:val="24"/>
        </w:rPr>
        <w:t xml:space="preserve">Рис. 4. </w:t>
      </w:r>
      <w:r w:rsidRPr="00C71AB9">
        <w:rPr>
          <w:rFonts w:ascii="Times New Roman" w:hAnsi="Times New Roman" w:cs="Times New Roman"/>
          <w:bCs/>
          <w:sz w:val="24"/>
          <w:szCs w:val="24"/>
        </w:rPr>
        <w:t>Распределение теплового потока в окрестностях о</w:t>
      </w:r>
      <w:r>
        <w:rPr>
          <w:rFonts w:ascii="Times New Roman" w:hAnsi="Times New Roman" w:cs="Times New Roman"/>
          <w:bCs/>
          <w:sz w:val="24"/>
          <w:szCs w:val="24"/>
        </w:rPr>
        <w:t>сновных сейсмоактивных разло</w:t>
      </w:r>
      <w:r w:rsidRPr="00C71AB9">
        <w:rPr>
          <w:rFonts w:ascii="Times New Roman" w:hAnsi="Times New Roman" w:cs="Times New Roman"/>
          <w:bCs/>
          <w:sz w:val="24"/>
          <w:szCs w:val="24"/>
        </w:rPr>
        <w:t>мов Байкальской рифтовой зоны. Номера у знака разлома соответствуют таковым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1AB9">
        <w:rPr>
          <w:rFonts w:ascii="Times New Roman" w:hAnsi="Times New Roman" w:cs="Times New Roman"/>
          <w:bCs/>
          <w:sz w:val="24"/>
          <w:szCs w:val="24"/>
        </w:rPr>
        <w:t>на рис. 2.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Таким образом, изменение величины теплового потока при удале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нии от осевой части сейсмоактивных разломов имеет определенную, четко оцениваемую закономерность, видимо, принципиально не отли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чающуюся друг от друга в разломных зонах различных континенталь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ных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зон. Установленная закономерность четко проявляется при удалении от зон разломов на расстояние до 5 км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52" type="#_x0000_t75" style="width:11.5pt;height:14.5pt" o:ole="">
            <v:imagedata r:id="rId18" o:title=""/>
          </v:shape>
          <o:OLEObject Type="Embed" ProgID="Equation.3" ShapeID="_x0000_i1052" DrawAspect="Content" ObjectID="_1557555327" r:id="rId77"/>
        </w:object>
      </w:r>
      <w:r w:rsidRPr="004A17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2,15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0,15). Далее тепловые потоки уменьшаются быстрее, если на них не оказы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вают дополнительное влияние новые разломы или иные факторы. Прак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тически влияние разломов уже не сказывается при удалении на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— 25 км. Как правило, на таком расстоянии тепловой поток приобретает нормальную фоновую величину, характерную для данного района или участка.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Определяя количественное соотношение тепловых потоков с сейсмо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активными разломами, мы использовали имеющийся материал в це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лом по всей исследуемой территории. При анализе отдельных конкрет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ных разломов выявляются некоторые отклонения от общей статистиче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ской картины. В Байкальской рифтовой зоне четко </w:t>
      </w:r>
      <w:r w:rsidRPr="004A17AF">
        <w:rPr>
          <w:rFonts w:ascii="Times New Roman" w:hAnsi="Times New Roman" w:cs="Times New Roman"/>
          <w:sz w:val="24"/>
          <w:szCs w:val="24"/>
        </w:rPr>
        <w:lastRenderedPageBreak/>
        <w:t>выражена зависи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мость теплового потока от расстояния до осевой части разлома на сейсмически наиболее активных участках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приразломных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зон (рис. 4) — в районах Южно-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(1), Восточно-Саянского (</w:t>
      </w:r>
      <w:r w:rsidRPr="00DE058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DE0585">
        <w:rPr>
          <w:rFonts w:ascii="Times New Roman" w:hAnsi="Times New Roman" w:cs="Times New Roman"/>
          <w:sz w:val="24"/>
          <w:szCs w:val="24"/>
        </w:rPr>
        <w:t>), Примор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ского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0585">
        <w:rPr>
          <w:rFonts w:ascii="Times New Roman" w:hAnsi="Times New Roman" w:cs="Times New Roman"/>
          <w:sz w:val="24"/>
          <w:szCs w:val="24"/>
        </w:rPr>
        <w:t xml:space="preserve">), западной (байкальской) ветви Черского (7), Посольского (8),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iCs/>
          <w:sz w:val="24"/>
          <w:szCs w:val="24"/>
        </w:rPr>
        <w:t>(9)</w:t>
      </w:r>
      <w:r w:rsidRPr="00DE0585">
        <w:rPr>
          <w:rFonts w:ascii="Times New Roman" w:hAnsi="Times New Roman" w:cs="Times New Roman"/>
          <w:sz w:val="24"/>
          <w:szCs w:val="24"/>
        </w:rPr>
        <w:t xml:space="preserve"> разломов. У других разломов такая закономер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ность менее отчетлива, так как на нее накладываются другие дополни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тельные факторы, влияющие на величину теплового потока. Такое наблюдается, например, в районе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ручевского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сброса (5),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Туркино-</w:t>
      </w:r>
      <w:r w:rsidRPr="00DE0585">
        <w:rPr>
          <w:rFonts w:ascii="Times New Roman" w:hAnsi="Times New Roman" w:cs="Times New Roman"/>
          <w:sz w:val="24"/>
          <w:szCs w:val="24"/>
        </w:rPr>
        <w:t>Бамбуйского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iCs/>
          <w:sz w:val="24"/>
          <w:szCs w:val="24"/>
        </w:rPr>
        <w:t>(10)</w:t>
      </w:r>
      <w:r w:rsidRPr="00DE05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Ципа-Баунтовского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iCs/>
          <w:sz w:val="24"/>
          <w:szCs w:val="24"/>
        </w:rPr>
        <w:t>(11)</w:t>
      </w:r>
      <w:r w:rsidRPr="00DE0585">
        <w:rPr>
          <w:rFonts w:ascii="Times New Roman" w:hAnsi="Times New Roman" w:cs="Times New Roman"/>
          <w:sz w:val="24"/>
          <w:szCs w:val="24"/>
        </w:rPr>
        <w:t xml:space="preserve"> разломов, наиболее протя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женных на исследуемой территории. По-видимому, распределение</w:t>
      </w:r>
      <w:r w:rsidRPr="004A17AF">
        <w:rPr>
          <w:rFonts w:ascii="Times New Roman" w:hAnsi="Times New Roman" w:cs="Times New Roman"/>
          <w:sz w:val="24"/>
          <w:szCs w:val="24"/>
        </w:rPr>
        <w:t xml:space="preserve"> теплового потока на этих участках в большей степени зависит от общего снижения уровня сейсмической активности и уменьшения фоновых зна</w:t>
      </w:r>
      <w:r w:rsidRPr="00DE0585">
        <w:rPr>
          <w:rFonts w:ascii="Times New Roman" w:hAnsi="Times New Roman" w:cs="Times New Roman"/>
          <w:sz w:val="24"/>
          <w:szCs w:val="24"/>
        </w:rPr>
        <w:t>чений тепловых потоков (10 и 11), хотя общая тенденция увеличения теплового потока по мере приближения к сейсмоактивному разлому сохраняется повсеместно.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>Однако данный вывод нуждается в уточнении, так как специальные целенаправленные геотермические исследования в зонах сейсмоактив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ных разломов на территории Байкальского рифта еще не проводились. Чтобы изучить роль разломов в формировании геотермических анома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лий, необходимо знать степень их «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раскрытости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» и объем подтока по ним глубинного (конвективного) тепла, теплопроводность трещинова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тых и раздробленных пород, заполняющих зону разломов, наконец, иметь данные по сейсмической активности разлома или отдельных его сегментов, поскольку во время подвижек значительное количество ме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ханической энергии переходит в тепло. Количество энергии, преобразо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ванной в тепло, по крайней мере, должно быть равно энергии, появ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ляющейся в результате сейсмических волн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Bullard</w:t>
      </w:r>
      <w:r w:rsidRPr="00DE0585">
        <w:rPr>
          <w:rFonts w:ascii="Times New Roman" w:hAnsi="Times New Roman" w:cs="Times New Roman"/>
          <w:sz w:val="24"/>
          <w:szCs w:val="24"/>
        </w:rPr>
        <w:t>, 1954).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>Связь теплового потока с сейсмоактивными разломами подтвержда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ется и другими примерами. В частности, Фон Герцен и др.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Pr="00DE0585"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DE0585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DE0585">
        <w:rPr>
          <w:rFonts w:ascii="Times New Roman" w:hAnsi="Times New Roman" w:cs="Times New Roman"/>
          <w:sz w:val="24"/>
          <w:szCs w:val="24"/>
          <w:lang w:val="en-US"/>
        </w:rPr>
        <w:t>zen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е. а., 1970) считают, что тепловой поток в зоне разлома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Вима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(Срединно-Атлантический рифт) —следствие последних землетрясений. Зона сейсмической активности Скалистых гор совпадает с границей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разломообразования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а повышенные тепловые потоки в этом районе приурочены к участкам концентрации эпицентров землетрясений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Blackwell</w:t>
      </w:r>
      <w:r w:rsidRPr="00DE0585">
        <w:rPr>
          <w:rFonts w:ascii="Times New Roman" w:hAnsi="Times New Roman" w:cs="Times New Roman"/>
          <w:sz w:val="24"/>
          <w:szCs w:val="24"/>
        </w:rPr>
        <w:t>, 1969). В провинции Бассейнов и, Хребтов обнаружена кор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реляция между интенсивностью теплового потока из недр и возникнове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нием «роев» землетрясений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Pr="00DE0585">
        <w:rPr>
          <w:rFonts w:ascii="Times New Roman" w:hAnsi="Times New Roman" w:cs="Times New Roman"/>
          <w:sz w:val="24"/>
          <w:szCs w:val="24"/>
        </w:rPr>
        <w:t>, 1972). Сейсмичность рифта Рио- Гранде также связана с тепловым потоком и современной тектоникой (</w:t>
      </w:r>
      <w:proofErr w:type="spellStart"/>
      <w:r w:rsidRPr="00DE0585">
        <w:rPr>
          <w:rFonts w:ascii="Times New Roman" w:hAnsi="Times New Roman" w:cs="Times New Roman"/>
          <w:sz w:val="24"/>
          <w:szCs w:val="24"/>
          <w:lang w:val="en-US"/>
        </w:rPr>
        <w:t>Bridwell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1976).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зонах земного шара, по-видимому, су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ществует генетическая связь между глубинным тепловым потоком </w:t>
      </w:r>
      <w:r w:rsidRPr="00DE0585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sz w:val="24"/>
          <w:szCs w:val="24"/>
        </w:rPr>
        <w:t xml:space="preserve">сейсмической активностью. По мнению ряда исследователей (Любимова, 1970;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Фотиади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и др., 1970), современные тепловые источники в земной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sz w:val="24"/>
          <w:szCs w:val="24"/>
        </w:rPr>
        <w:t xml:space="preserve">коре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зон, в частности Байкальской, в основном приурочены к участкам активной сейсмичности в зонах наибольших градиентов вертикальных движений земной поверхности.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>Возможны две альтернативные гипотезы, объясняющие причины тесной взаимосвязи между тепловым потоком, сейсмичностью и дизъ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юнктивными зонами. Если источники глубинного тепла, находящиеся в мантии, служат одной из основных причин тектонической активизации, в частности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рифтогенеза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, то тепловые источники, расположенные в земной коре (очаги радиоактивного разогрева недр, внедрившиеся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астенолиты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подток глубинных «растворов»), оказывают непосредственное влияние на современные тектонические процессы, в том числе на сейс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мичность; иными словами, землетрясения являются следствием повы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шенного теплового потока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Blackwell</w:t>
      </w:r>
      <w:r w:rsidRPr="00DE0585">
        <w:rPr>
          <w:rFonts w:ascii="Times New Roman" w:hAnsi="Times New Roman" w:cs="Times New Roman"/>
          <w:sz w:val="24"/>
          <w:szCs w:val="24"/>
        </w:rPr>
        <w:t>, 1969).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 xml:space="preserve">С другой стороны, во время землетрясения происходит целый ряд процессов, ведущих к разогреву среды в очаговой зоне (по К. В.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Пшенникову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1965): разрушение материалов в очаговой зоне нарушает моле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кулярные связи, что сопровождается выделением тепла; смещение бло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ков коры по разломам связано с преодолением больших сил сопротив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ления, возникающих при трении скольжения, при этом достаточно сильно разогревается поверхность трещин (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Джеффрис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1960); в очаго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вой зоне происходит </w:t>
      </w:r>
      <w:r w:rsidRPr="00DE0585">
        <w:rPr>
          <w:rFonts w:ascii="Times New Roman" w:hAnsi="Times New Roman" w:cs="Times New Roman"/>
          <w:sz w:val="24"/>
          <w:szCs w:val="24"/>
        </w:rPr>
        <w:lastRenderedPageBreak/>
        <w:t>значительная пластическая и упруго-вязкая де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формация среды, при которой 85—100% сейсмической энергии превра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щаются в тепло (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Бриджмен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1955).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 xml:space="preserve">В пределах одного порядка величина образованной тепловой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E0585">
        <w:rPr>
          <w:rFonts w:ascii="Times New Roman" w:hAnsi="Times New Roman" w:cs="Times New Roman"/>
          <w:sz w:val="24"/>
          <w:szCs w:val="24"/>
        </w:rPr>
        <w:t>нергии, вероятно, будет равна полной энергии землетрясений. Отсюда впол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не допустимо, что разогрев земной коры может происходить за счет энергий землетрясений, хотя оценить долю этой энергии в величине теплового потока очень трудно из-за сложности определения объема земной коры, нагретого при землетрясении, и неизвестной скорости отдачи тепла. Можно полагать, что эта скорость будет не очень высо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кой, так как теплопроводность горных пород на участках сейсмической активности, как правило, значительно ниже теплопроводности окружаю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щих массивов из-за сильной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разрушенности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пород в зонах разломов. Из-за тепловой инерции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корового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материала эффект, производимый землетрясением, практически не наблюдаем. Для создания условий стационарного состояния теплового потока требуются миллионы лет не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прерывной активности данного участка. Поэтому измеренный нами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кондуктивный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тепловой поток на территории Прибайкалья является результатом событий, происходящих в основном в период формирования Байкальской рифтовой зоны, т.е. 25—30 млн. лет тому назад, лишь на отдельных участках мы можем ожидать более молодые «всплески» тепловых потоков — своеобразные геотермические аномалии, обязанные своим происхождением в основном неотектонической активизации риф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товой зоны и связанные, в частности, с ее сейсмической активностью.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>Для установления четкой генетической связи между тепловым по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током и сейсмической активностью необходимо прямое сравнение теп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ловой и сейсмической энергии. Осуществление этой попытки пока дало только предположительные результаты. Как считают К. Кинг и Л.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Кнопоф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King</w:t>
      </w:r>
      <w:r w:rsidRPr="00DE0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585">
        <w:rPr>
          <w:rFonts w:ascii="Times New Roman" w:hAnsi="Times New Roman" w:cs="Times New Roman"/>
          <w:sz w:val="24"/>
          <w:szCs w:val="24"/>
          <w:lang w:val="en-US"/>
        </w:rPr>
        <w:t>Knopoff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, 1968), при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большемагнитудных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землетрясениях выделение сейсмической энергии происходит в течение длительного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sz w:val="24"/>
          <w:szCs w:val="24"/>
        </w:rPr>
        <w:t>времени, и значительная часть выделяемой энергии деформации передается на сейсмические волны. Однако равновесие сейсмической и тепловой энергии не является самоочевидным. Оценка, основанная на том, что количество энергии, превращающейся в тепло вблизи сброса, равно среднему количеству энергии, излучаемой упругими волнами, возможно, завышена. Разломы могут иметь сейсмическую эффективность, т. е. от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ношение выделения сейсмической энергии к общему выделению энергии, порядка 10—50%, что зависит от типа их сейсмической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sz w:val="24"/>
          <w:szCs w:val="24"/>
        </w:rPr>
        <w:t xml:space="preserve">энергии растяжения. В частности, для системы Сан-Андреас избыток теплового потока в 0,3—0,5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/см</w:t>
      </w:r>
      <w:r w:rsidRPr="00DE05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DE0585">
        <w:rPr>
          <w:rFonts w:ascii="Times New Roman" w:hAnsi="Times New Roman" w:cs="Times New Roman"/>
          <w:sz w:val="24"/>
          <w:szCs w:val="24"/>
        </w:rPr>
        <w:t>с считается эквивалентным ско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рости выделения сейсмических волн вдоль сброса (</w:t>
      </w:r>
      <w:proofErr w:type="spellStart"/>
      <w:r w:rsidRPr="00DE0585">
        <w:rPr>
          <w:rFonts w:ascii="Times New Roman" w:hAnsi="Times New Roman" w:cs="Times New Roman"/>
          <w:sz w:val="24"/>
          <w:szCs w:val="24"/>
          <w:lang w:val="en-US"/>
        </w:rPr>
        <w:t>Henyey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585">
        <w:rPr>
          <w:rFonts w:ascii="Times New Roman" w:hAnsi="Times New Roman" w:cs="Times New Roman"/>
          <w:sz w:val="24"/>
          <w:szCs w:val="24"/>
          <w:lang w:val="en-US"/>
        </w:rPr>
        <w:t>Wasserburg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1971).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 xml:space="preserve">Для решения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E0585">
        <w:rPr>
          <w:rFonts w:ascii="Times New Roman" w:hAnsi="Times New Roman" w:cs="Times New Roman"/>
          <w:sz w:val="24"/>
          <w:szCs w:val="24"/>
        </w:rPr>
        <w:t>того вопроса необходимо знать количество энергии, излучаемой сейсмическими волнами, время локальной генерации тепла и скорость его распространения, характер давлений и скоростей нап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ряжений в зоне разлома, его геометрию, скорость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теплопроизводительности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; детально изучить распределение теплового потока, особенно в зо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нах сейсмоактивных разломов; выяснить влияние на тепловой поток то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пографии, радиоактивности, климата.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>Для территории Прибайкалья не все перечисленные параметры хорошо известны. Однако обнаруженная качественная и количествен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ная связь между тепловым потоком и сейсмической активностью регио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на имеет определенный «тектонический» смысл и может быть исполь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зована для решения ряда вопросов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рифтообразования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и прогноза землетрясений. Такой вывод подтверждается существованием корреляцион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ных глобальных соотношений между тепловыми потоками и другими геофизическими параметрами. Путем сферического гармонического ана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лиза мировых данных было показано (</w:t>
      </w:r>
      <w:r>
        <w:rPr>
          <w:rFonts w:ascii="Times New Roman" w:hAnsi="Times New Roman" w:cs="Times New Roman"/>
          <w:sz w:val="24"/>
          <w:szCs w:val="24"/>
          <w:lang w:val="en-US"/>
        </w:rPr>
        <w:t>Toks</w:t>
      </w:r>
      <w:r w:rsidRPr="00DE0585">
        <w:rPr>
          <w:rFonts w:ascii="Times New Roman" w:hAnsi="Times New Roman" w:cs="Times New Roman"/>
          <w:sz w:val="24"/>
          <w:szCs w:val="24"/>
        </w:rPr>
        <w:t>ö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E0585">
        <w:rPr>
          <w:rFonts w:ascii="Times New Roman" w:hAnsi="Times New Roman" w:cs="Times New Roman"/>
          <w:sz w:val="24"/>
          <w:szCs w:val="24"/>
        </w:rPr>
        <w:t xml:space="preserve"> е. а., 1969), что анома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лии тепловых потоков соответствуют «источникам» тектонически актив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ных районов, а наличие разогретого материала под этими районами согласуется с растяжением и современной сейсмичностью.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7B" w:rsidRDefault="00E2377B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377B" w:rsidRPr="00E2377B" w:rsidRDefault="00E2377B" w:rsidP="00E237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77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Бриджмен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П. Исследование больших пластических деформаций и разрыва. М., ИЛ, 1955. 444 с.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Голенецкий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И. Сейсмичность Прибайкалья.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Сейсмичность и сейсмогеоло</w:t>
      </w:r>
      <w:r w:rsidRPr="00DE0585">
        <w:rPr>
          <w:rFonts w:ascii="Times New Roman" w:hAnsi="Times New Roman" w:cs="Times New Roman"/>
          <w:bCs/>
          <w:sz w:val="24"/>
          <w:szCs w:val="24"/>
        </w:rPr>
        <w:softHyphen/>
        <w:t>гия Восточной Сибири. М., «Наука», 1977а, с. 3—42.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Голенецкий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И. Сейсмичность Байкальской рифтовой области.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В кн.: Континентальный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риф</w:t>
      </w:r>
      <w:r>
        <w:rPr>
          <w:rFonts w:ascii="Times New Roman" w:hAnsi="Times New Roman" w:cs="Times New Roman"/>
          <w:bCs/>
          <w:sz w:val="24"/>
          <w:szCs w:val="24"/>
        </w:rPr>
        <w:t>тогенез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М., «Сов. радио», 1977б</w:t>
      </w:r>
      <w:r w:rsidRPr="00DE0585">
        <w:rPr>
          <w:rFonts w:ascii="Times New Roman" w:hAnsi="Times New Roman" w:cs="Times New Roman"/>
          <w:bCs/>
          <w:sz w:val="24"/>
          <w:szCs w:val="24"/>
        </w:rPr>
        <w:t>, с. 56—64.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Горностаев 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П. О глубинной геоэлектрической модели Прибайкалья.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«Геол. и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геофиз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.», 1972, № 6, с. 98—101.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Джеффрис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Г. Земля, ее происхождение, история и строение. М., ИЛ, 1960. 485 с.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Дучков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Д., Казанцев С. А., Голубев В. А., Лысак С. В.,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Хайковский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Э. С. Тепло</w:t>
      </w:r>
      <w:r w:rsidRPr="00DE0585">
        <w:rPr>
          <w:rFonts w:ascii="Times New Roman" w:hAnsi="Times New Roman" w:cs="Times New Roman"/>
          <w:bCs/>
          <w:sz w:val="24"/>
          <w:szCs w:val="24"/>
        </w:rPr>
        <w:softHyphen/>
        <w:t>в</w:t>
      </w:r>
      <w:r>
        <w:rPr>
          <w:rFonts w:ascii="Times New Roman" w:hAnsi="Times New Roman" w:cs="Times New Roman"/>
          <w:bCs/>
          <w:sz w:val="24"/>
          <w:szCs w:val="24"/>
        </w:rPr>
        <w:t>ой поток в пределах озера Байкал</w:t>
      </w:r>
      <w:r w:rsidRPr="00DE05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«Геол. и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геофиз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.», 1976, № 4, с. 112—121.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Лысак С. В., Зорин Ю. А. Геотермическое поле Байкальской рифтовой зоны. М., «Наука», 1976. 92 с.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 xml:space="preserve">Любимова Е. А. О роли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термоупругих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напряжений как планетарном источнике землетрясений.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Физические основания поисков методов прогноза землетрясений. М., «Наука», 1970, с. 122—127.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Мишарина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Л. А., Солоненко Н. В., Хренов П. М. О приуроченности землетрясений Байкальской рифтовой зоны к системам разломов фундамента.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«Геол. и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геофиз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.», 1973, №2, с. 103—106.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Попов В. В. Температурные напряжения и их связь с сейсмической актив</w:t>
      </w:r>
      <w:r w:rsidRPr="00DE0585">
        <w:rPr>
          <w:rFonts w:ascii="Times New Roman" w:hAnsi="Times New Roman" w:cs="Times New Roman"/>
          <w:bCs/>
          <w:sz w:val="24"/>
          <w:szCs w:val="24"/>
        </w:rPr>
        <w:softHyphen/>
        <w:t>ностью.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Физические основания поисков методов прогноза землетрясений. М., «Наука», 1970, с. 127—133.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Пшенников К. В. Об энергетическом балансе в области очага сильного землетрясения.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«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Изв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АН СССР. Серия Физика Земли», 1965, № 10, с. 17—24.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Пшенников К. В., Фомина Е. В. Энергетическая характеристика землетрясений Прибайкалья за 1952—1961 гг.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В кн.: Вопросы сейсмичности Сибири. Новосибирск, 1964, с. 11—14. (Труды ИЗК СО АН СССР,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18).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Рогожина В. А. О строении верхней мантии под Байкальской рифтовой зоной и прилегающими к ней территориями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E0585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В кн.: Проблемы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рифтогенеза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Иркутск, 1975, с. 64—66.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Самедов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 С.,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Мустафаев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 Н. Выраженность сейсмических зон Азербайджана в аномалиях геотермического поля.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«Уч.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зап.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Азербайдж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ун-та. Серия геол.-геогр.», Баку. 1975, № 5—6, с. 11—14.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Солоненко В. П. Сейсмотектоника и современное структурное развитие Байкальской рифтовой зоны.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Байкальский рифт. М., «Наука», 1968, с. 57—71.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Тресков А. А. Сейсмичность и строение земной коры в зоне Байкальского рифта.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Байкальский рифт. М., «Наука», 1968, с. 102—112.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Фотиади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Э. Э.,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Ваньян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DE0585">
        <w:rPr>
          <w:rFonts w:ascii="Times New Roman" w:hAnsi="Times New Roman" w:cs="Times New Roman"/>
          <w:bCs/>
          <w:sz w:val="24"/>
          <w:szCs w:val="24"/>
        </w:rPr>
        <w:t>. Л., Харин Е. П. Глубинные магнитовариационные зондирования (МВЗ) на юге Средней Сибири и в Забайкалье.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«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Докл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АН СССР», 1965, т. 164, № 3, с. 559—562.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Фотиади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Э. Э., Каратаев Г. И., Колмогоров В. Г., Колмогорова П. П., Ларио</w:t>
      </w:r>
      <w:r w:rsidRPr="00DE0585">
        <w:rPr>
          <w:rFonts w:ascii="Times New Roman" w:hAnsi="Times New Roman" w:cs="Times New Roman"/>
          <w:bCs/>
          <w:sz w:val="24"/>
          <w:szCs w:val="24"/>
        </w:rPr>
        <w:softHyphen/>
        <w:t xml:space="preserve">нов В. А., Мурзина Г. А., Черемисин В. Г.,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Сардарян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А. С. Байкальский геодинамиче</w:t>
      </w:r>
      <w:r>
        <w:rPr>
          <w:rFonts w:ascii="Times New Roman" w:hAnsi="Times New Roman" w:cs="Times New Roman"/>
          <w:bCs/>
          <w:sz w:val="24"/>
          <w:szCs w:val="24"/>
        </w:rPr>
        <w:t>ский полиго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н. Новосибирск, изд.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СНИИГГиМС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, 1970. 175 с.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 И. Новая карта плотности разломов Байкальской рифтовой зоны — «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Докл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АН СССР», 1975, т. 220, № 1, с. 187—190.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 И. Физические закономерности развития разломов земной коры. Новосибирск, «Наука», 1977. 102 с.</w:t>
      </w:r>
    </w:p>
    <w:p w:rsidR="00AF59DE" w:rsidRPr="003945D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 И., Боровик Н. С., Лысак С. В. О влиянии некоторых тектонических процессов на формирование теплового поля Байкальской рифтовой зоны и их учета при </w:t>
      </w:r>
      <w:r w:rsidRPr="00DE0585">
        <w:rPr>
          <w:rFonts w:ascii="Times New Roman" w:hAnsi="Times New Roman" w:cs="Times New Roman"/>
          <w:bCs/>
          <w:sz w:val="24"/>
          <w:szCs w:val="24"/>
        </w:rPr>
        <w:lastRenderedPageBreak/>
        <w:t>геотектоническом районировании.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Геологическая эффективность геофизиче</w:t>
      </w:r>
      <w:r w:rsidRPr="00DE0585">
        <w:rPr>
          <w:rFonts w:ascii="Times New Roman" w:hAnsi="Times New Roman" w:cs="Times New Roman"/>
          <w:bCs/>
          <w:sz w:val="24"/>
          <w:szCs w:val="24"/>
        </w:rPr>
        <w:softHyphen/>
        <w:t xml:space="preserve">ских исследований в Забайкалье.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3945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1. </w:t>
      </w:r>
      <w:r w:rsidRPr="00DE0585">
        <w:rPr>
          <w:rFonts w:ascii="Times New Roman" w:hAnsi="Times New Roman" w:cs="Times New Roman"/>
          <w:bCs/>
          <w:sz w:val="24"/>
          <w:szCs w:val="24"/>
        </w:rPr>
        <w:t>Чита</w:t>
      </w:r>
      <w:r w:rsidRPr="003945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1972, </w:t>
      </w:r>
      <w:r w:rsidRPr="00DE0585">
        <w:rPr>
          <w:rFonts w:ascii="Times New Roman" w:hAnsi="Times New Roman" w:cs="Times New Roman"/>
          <w:bCs/>
          <w:sz w:val="24"/>
          <w:szCs w:val="24"/>
        </w:rPr>
        <w:t>с</w:t>
      </w:r>
      <w:r w:rsidRPr="003945D5">
        <w:rPr>
          <w:rFonts w:ascii="Times New Roman" w:hAnsi="Times New Roman" w:cs="Times New Roman"/>
          <w:bCs/>
          <w:sz w:val="24"/>
          <w:szCs w:val="24"/>
          <w:lang w:val="en-US"/>
        </w:rPr>
        <w:t>. 21—23.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Blackwell D. D. Heat flow determinations in the northwestern United States.</w:t>
      </w:r>
      <w:r w:rsidRPr="002E77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1969, v. 74, N 4, p. 992—1007.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Bridwell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 G.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Lithoshperic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thinning and the late Cenozoic thermal and tectonic regi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softHyphen/>
        <w:t>me of the northern Rio Grande Rift.—“New Mexico Geol. Soc. Guidebook”, 1976, p. 283—293.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Bullard E. C. The flow of heat through the floor of the Atlantic Ocean.</w:t>
      </w:r>
      <w:r w:rsidRPr="002E77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— “Proc. Roy, Soc.”, L„ 1954, v. 222, p. 408—429.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Henyey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T. L.,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Wasserburg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G. J. Heat flow near major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strikeslip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faults in California.</w:t>
      </w:r>
      <w:r w:rsidRPr="002E77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1971, v. 76, N 32, p. 7924—7946.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King C.,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Knopoff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 Stress drop in earthquakes.</w:t>
      </w:r>
      <w:r w:rsidRPr="002E77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— “Bul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seismol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Amer.”, 1968, v. 58, p. 249—257.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Roy R. F.,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Brune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Henyey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T. L.,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Wasserburg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G. J. Heat flow in a zone of high creep rate along the San Andreas fault, California.— “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Fos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Trans., AGU”, 1967, v. 48, N 1, p. 209.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Sass G. H.,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Lachenbruch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 H., Munroe R. G., Greene G. W., Moses T. H. Heat flow in the western United States.—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1971, v. 76, N 26, p. 6376—6413.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Smith R. Predicting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wm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ere</w:t>
      </w:r>
      <w:proofErr w:type="spellEnd"/>
      <w:r w:rsidRPr="00DE0585">
        <w:rPr>
          <w:rFonts w:ascii="Times New Roman" w:hAnsi="Times New Roman" w:cs="Times New Roman"/>
          <w:sz w:val="24"/>
          <w:szCs w:val="24"/>
          <w:lang w:val="en-US"/>
        </w:rPr>
        <w:t xml:space="preserve"> to top the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earth’s heat.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“Sci. News”, 1972, v. 102, N 11, 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p. 311.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Toks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ö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 N.,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Arkani-Hamed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, Knight. Geophysical data and long-wave heteroge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softHyphen/>
        <w:t>neities of the earth’s mantle.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1969, v. 74, N 15, p. 3751—3770.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Von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Herzen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 P., Simmons G.,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Folinsbee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 Heat flow between the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Carribean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Sea and the Mid-Atlantic Ridge.—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1970, v. 75, N 11, p. 1973—1984.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Ward P. L.,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Palmason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G., Drake C. L. A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microearthquake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survey and the Mid-Atlantic ridge in Iceland.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1969, v. 74, N 2, p. 665—684.</w:t>
      </w:r>
    </w:p>
    <w:p w:rsidR="00473D05" w:rsidRDefault="00473D05"/>
    <w:sectPr w:rsidR="0047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18" w:rsidRDefault="00DF0318" w:rsidP="00AF59DE">
      <w:pPr>
        <w:spacing w:after="0" w:line="240" w:lineRule="auto"/>
      </w:pPr>
      <w:r>
        <w:separator/>
      </w:r>
    </w:p>
  </w:endnote>
  <w:endnote w:type="continuationSeparator" w:id="0">
    <w:p w:rsidR="00DF0318" w:rsidRDefault="00DF0318" w:rsidP="00AF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DE" w:rsidRDefault="00AF59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18" w:rsidRDefault="00DF0318" w:rsidP="00AF59DE">
      <w:pPr>
        <w:spacing w:after="0" w:line="240" w:lineRule="auto"/>
      </w:pPr>
      <w:r>
        <w:separator/>
      </w:r>
    </w:p>
  </w:footnote>
  <w:footnote w:type="continuationSeparator" w:id="0">
    <w:p w:rsidR="00DF0318" w:rsidRDefault="00DF0318" w:rsidP="00AF59DE">
      <w:pPr>
        <w:spacing w:after="0" w:line="240" w:lineRule="auto"/>
      </w:pPr>
      <w:r>
        <w:continuationSeparator/>
      </w:r>
    </w:p>
  </w:footnote>
  <w:footnote w:id="1">
    <w:p w:rsidR="00AF59DE" w:rsidRPr="00652983" w:rsidRDefault="00AF59DE" w:rsidP="00AF59DE">
      <w:pPr>
        <w:pStyle w:val="a5"/>
        <w:rPr>
          <w:rFonts w:ascii="Times New Roman" w:hAnsi="Times New Roman" w:cs="Times New Roman"/>
        </w:rPr>
      </w:pPr>
      <w:r w:rsidRPr="00652983">
        <w:rPr>
          <w:rStyle w:val="a7"/>
          <w:rFonts w:ascii="Times New Roman" w:hAnsi="Times New Roman" w:cs="Times New Roman"/>
        </w:rPr>
        <w:t>*</w:t>
      </w:r>
      <w:r w:rsidRPr="00652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 С.В. Лысак. </w:t>
      </w:r>
      <w:r w:rsidRPr="00652983">
        <w:rPr>
          <w:rFonts w:ascii="Times New Roman" w:hAnsi="Times New Roman" w:cs="Times New Roman"/>
        </w:rPr>
        <w:t>Сейсмичность и глубинное строение Прибайкалья. – Новосибирск, 1978. – С. 56–68.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B3"/>
    <w:rsid w:val="0000004B"/>
    <w:rsid w:val="00073DB3"/>
    <w:rsid w:val="00206FD0"/>
    <w:rsid w:val="00473D05"/>
    <w:rsid w:val="00AF59DE"/>
    <w:rsid w:val="00C630C3"/>
    <w:rsid w:val="00C96E68"/>
    <w:rsid w:val="00DF0318"/>
    <w:rsid w:val="00E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ж”‘”’Џ—‘_"/>
    <w:basedOn w:val="a0"/>
    <w:link w:val="a4"/>
    <w:uiPriority w:val="99"/>
    <w:locked/>
    <w:rsid w:val="00AF59D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ж”‘”’Џ—‘ + 8 pt"/>
    <w:aliases w:val="м”‘—ѕЏ_’ћЋ1"/>
    <w:basedOn w:val="a3"/>
    <w:uiPriority w:val="99"/>
    <w:rsid w:val="00AF59D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customStyle="1" w:styleId="a4">
    <w:name w:val="ж”‘”’Џ—‘"/>
    <w:basedOn w:val="a"/>
    <w:link w:val="a3"/>
    <w:uiPriority w:val="99"/>
    <w:rsid w:val="00AF59D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F59D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F59D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F59D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F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59DE"/>
  </w:style>
  <w:style w:type="paragraph" w:styleId="aa">
    <w:name w:val="footer"/>
    <w:basedOn w:val="a"/>
    <w:link w:val="ab"/>
    <w:uiPriority w:val="99"/>
    <w:unhideWhenUsed/>
    <w:rsid w:val="00AF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9DE"/>
  </w:style>
  <w:style w:type="table" w:styleId="ac">
    <w:name w:val="Table Grid"/>
    <w:basedOn w:val="a1"/>
    <w:uiPriority w:val="39"/>
    <w:rsid w:val="00A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0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0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ж”‘”’Џ—‘_"/>
    <w:basedOn w:val="a0"/>
    <w:link w:val="a4"/>
    <w:uiPriority w:val="99"/>
    <w:locked/>
    <w:rsid w:val="00AF59D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ж”‘”’Џ—‘ + 8 pt"/>
    <w:aliases w:val="м”‘—ѕЏ_’ћЋ1"/>
    <w:basedOn w:val="a3"/>
    <w:uiPriority w:val="99"/>
    <w:rsid w:val="00AF59D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customStyle="1" w:styleId="a4">
    <w:name w:val="ж”‘”’Џ—‘"/>
    <w:basedOn w:val="a"/>
    <w:link w:val="a3"/>
    <w:uiPriority w:val="99"/>
    <w:rsid w:val="00AF59D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F59D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F59D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F59D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F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59DE"/>
  </w:style>
  <w:style w:type="paragraph" w:styleId="aa">
    <w:name w:val="footer"/>
    <w:basedOn w:val="a"/>
    <w:link w:val="ab"/>
    <w:uiPriority w:val="99"/>
    <w:unhideWhenUsed/>
    <w:rsid w:val="00AF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9DE"/>
  </w:style>
  <w:style w:type="table" w:styleId="ac">
    <w:name w:val="Table Grid"/>
    <w:basedOn w:val="a1"/>
    <w:uiPriority w:val="39"/>
    <w:rsid w:val="00A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0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1.jpeg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6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8.bin"/><Relationship Id="rId8" Type="http://schemas.openxmlformats.org/officeDocument/2006/relationships/image" Target="media/image1.jpeg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18.jpeg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0A77-25AC-4E10-BC35-B51EDD03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5246</Words>
  <Characters>29903</Characters>
  <Application>Microsoft Office Word</Application>
  <DocSecurity>0</DocSecurity>
  <Lines>249</Lines>
  <Paragraphs>70</Paragraphs>
  <ScaleCrop>false</ScaleCrop>
  <Company/>
  <LinksUpToDate>false</LinksUpToDate>
  <CharactersWithSpaces>35079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5</cp:revision>
  <dcterms:created xsi:type="dcterms:W3CDTF">2017-02-14T01:09:00Z</dcterms:created>
  <dcterms:modified xsi:type="dcterms:W3CDTF">2017-05-29T00:27:00Z</dcterms:modified>
</cp:coreProperties>
</file>