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792" w:rsidRPr="00AB7792" w:rsidRDefault="00AB7792" w:rsidP="000D63FB">
      <w:pPr>
        <w:widowControl w:val="0"/>
        <w:jc w:val="center"/>
        <w:rPr>
          <w:bCs/>
          <w:iCs/>
          <w:color w:val="000000"/>
        </w:rPr>
      </w:pPr>
      <w:r w:rsidRPr="00AB7792">
        <w:rPr>
          <w:rFonts w:ascii="TimesNewRomanPS-BoldItalicMT" w:hAnsi="TimesNewRomanPS-BoldItalicMT"/>
          <w:bCs/>
          <w:iCs/>
          <w:color w:val="000000"/>
        </w:rPr>
        <w:t xml:space="preserve">Н. А. </w:t>
      </w:r>
      <w:proofErr w:type="spellStart"/>
      <w:r w:rsidRPr="00AB7792">
        <w:rPr>
          <w:rFonts w:ascii="TimesNewRomanPS-BoldItalicMT" w:hAnsi="TimesNewRomanPS-BoldItalicMT"/>
          <w:bCs/>
          <w:iCs/>
          <w:color w:val="000000"/>
        </w:rPr>
        <w:t>Логачев</w:t>
      </w:r>
      <w:proofErr w:type="spellEnd"/>
      <w:r w:rsidRPr="00AB7792">
        <w:rPr>
          <w:rFonts w:ascii="TimesNewRomanPS-BoldItalicMT" w:hAnsi="TimesNewRomanPS-BoldItalicMT"/>
          <w:bCs/>
          <w:iCs/>
          <w:color w:val="000000"/>
        </w:rPr>
        <w:t xml:space="preserve">, С. И. </w:t>
      </w:r>
      <w:proofErr w:type="spellStart"/>
      <w:r w:rsidRPr="00AB7792">
        <w:rPr>
          <w:rFonts w:ascii="TimesNewRomanPS-BoldItalicMT" w:hAnsi="TimesNewRomanPS-BoldItalicMT"/>
          <w:bCs/>
          <w:iCs/>
          <w:color w:val="000000"/>
        </w:rPr>
        <w:t>Шерман</w:t>
      </w:r>
      <w:proofErr w:type="spellEnd"/>
      <w:r w:rsidRPr="00AB7792">
        <w:rPr>
          <w:rFonts w:ascii="TimesNewRomanPS-BoldItalicMT" w:hAnsi="TimesNewRomanPS-BoldItalicMT"/>
          <w:bCs/>
          <w:iCs/>
          <w:color w:val="000000"/>
        </w:rPr>
        <w:t>, К. Г. Леви, В. Г. Трифонов</w:t>
      </w:r>
      <w:r w:rsidRPr="00AB7792">
        <w:rPr>
          <w:bCs/>
          <w:iCs/>
          <w:color w:val="000000"/>
        </w:rPr>
        <w:t xml:space="preserve">  </w:t>
      </w:r>
    </w:p>
    <w:p w:rsidR="00AB7792" w:rsidRPr="00AB7792" w:rsidRDefault="00AB7792" w:rsidP="000D63FB">
      <w:pPr>
        <w:widowControl w:val="0"/>
        <w:jc w:val="center"/>
        <w:rPr>
          <w:bCs/>
          <w:iCs/>
          <w:color w:val="000000"/>
        </w:rPr>
      </w:pPr>
      <w:bookmarkStart w:id="0" w:name="_GoBack"/>
      <w:bookmarkEnd w:id="0"/>
    </w:p>
    <w:p w:rsidR="00DC770C" w:rsidRPr="00812DB3" w:rsidRDefault="00DC770C" w:rsidP="000D63FB">
      <w:pPr>
        <w:widowControl w:val="0"/>
        <w:jc w:val="center"/>
        <w:rPr>
          <w:b/>
        </w:rPr>
      </w:pPr>
      <w:r w:rsidRPr="00812DB3">
        <w:rPr>
          <w:b/>
        </w:rPr>
        <w:t xml:space="preserve">ГЕОДИНАМИЧЕСКАЯ АКТИВНОСТЬ ЛИТОСФЕРЫ АЗИИ: </w:t>
      </w:r>
      <w:r w:rsidR="000D63FB" w:rsidRPr="000D63FB">
        <w:rPr>
          <w:b/>
        </w:rPr>
        <w:br/>
      </w:r>
      <w:r>
        <w:rPr>
          <w:b/>
        </w:rPr>
        <w:t xml:space="preserve">ОСНОВЫ АНАЛИЗА </w:t>
      </w:r>
      <w:r w:rsidRPr="00812DB3">
        <w:rPr>
          <w:b/>
        </w:rPr>
        <w:t>И ПРИНЦИПЫ КАРТИРОВАНИЯ</w:t>
      </w:r>
      <w:r>
        <w:rPr>
          <w:rStyle w:val="a5"/>
          <w:b/>
        </w:rPr>
        <w:footnoteReference w:customMarkFollows="1" w:id="1"/>
        <w:t>*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Геодинамическая активность литосферы — комплексное понятие, характеризующее результативный процесс. Она выражается в со</w:t>
      </w:r>
      <w:r w:rsidRPr="00812DB3">
        <w:softHyphen/>
        <w:t>гласованном воздействии на литосферу сложной многокомпонентной системы частных эндогенных процессов, приводящих к последовательному преобразованию ее внутренней структуры. Для картирования геодинамической активности важно знать степень согласованности отражения на поверхности Земли основных геотек</w:t>
      </w:r>
      <w:r w:rsidRPr="00812DB3">
        <w:softHyphen/>
        <w:t>тонических факторов: скоростей и амплитуд движений, градиентов скоростей движений, плотности (интенсивности) геологических</w:t>
      </w:r>
      <w:r w:rsidRPr="00812DB3">
        <w:br/>
        <w:t xml:space="preserve">структур определенного возраста, тепловых потоков и </w:t>
      </w:r>
      <w:proofErr w:type="spellStart"/>
      <w:r w:rsidRPr="00812DB3">
        <w:t>магматизма</w:t>
      </w:r>
      <w:proofErr w:type="spellEnd"/>
      <w:r w:rsidRPr="00812DB3">
        <w:t>, а</w:t>
      </w:r>
      <w:r w:rsidRPr="00812DB3">
        <w:br/>
        <w:t>также сейсмичности, толщины литосферы, вовлеченной в процесс, и</w:t>
      </w:r>
      <w:r w:rsidRPr="00812DB3">
        <w:br/>
        <w:t xml:space="preserve">других, в целом выражающих мощность их энергетических источников. По этим признакам можно </w:t>
      </w:r>
      <w:proofErr w:type="spellStart"/>
      <w:r w:rsidRPr="00812DB3">
        <w:t>картировать</w:t>
      </w:r>
      <w:proofErr w:type="spellEnd"/>
      <w:r w:rsidRPr="00812DB3">
        <w:t xml:space="preserve"> масштабы и степень выраженности на земной поверхности геодинамической активности литосферы.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Современная геология требует максимально возможной формали</w:t>
      </w:r>
      <w:r w:rsidRPr="00812DB3">
        <w:softHyphen/>
        <w:t xml:space="preserve">зации и выбора численного (количественного) способа выражения факторов и их результирующего параметра — геодинамической активности. Отсюда на  </w:t>
      </w:r>
      <w:r>
        <w:t>в</w:t>
      </w:r>
      <w:r w:rsidRPr="00812DB3">
        <w:t>ыбор факторов накладывается ряд ограниче</w:t>
      </w:r>
      <w:r w:rsidRPr="00812DB3">
        <w:softHyphen/>
        <w:t xml:space="preserve">ний: 1) факторы должны отражать конкретные физические величины, которые могут быть выражены  </w:t>
      </w:r>
      <w:r>
        <w:t>к</w:t>
      </w:r>
      <w:r w:rsidRPr="00812DB3">
        <w:t xml:space="preserve">оличественно; 2) факторы должны отражать устойчивые характеристики  </w:t>
      </w:r>
      <w:r>
        <w:t>к</w:t>
      </w:r>
      <w:r w:rsidRPr="00812DB3">
        <w:t xml:space="preserve">рупных областей; 3; факторы должны быть связаны с определенной геологической обстановкой, в ряде случаев коррелировать между собой; 4)  </w:t>
      </w:r>
      <w:r>
        <w:t>ф</w:t>
      </w:r>
      <w:r w:rsidRPr="00812DB3">
        <w:t>акторы не должны являться данными единичных, случайных наблюдений; 5)  се факторы должны обладать общим свойством — степень их комплексного  про</w:t>
      </w:r>
      <w:r w:rsidRPr="00812DB3">
        <w:softHyphen/>
        <w:t xml:space="preserve"> явлен</w:t>
      </w:r>
      <w:r>
        <w:t xml:space="preserve">ия, но не каждого в отдельности (!) подразумевает естественную </w:t>
      </w:r>
      <w:r w:rsidRPr="00812DB3">
        <w:t xml:space="preserve">согласованность с мощностью </w:t>
      </w:r>
      <w:proofErr w:type="spellStart"/>
      <w:r w:rsidRPr="00812DB3">
        <w:t>подлитосферных</w:t>
      </w:r>
      <w:proofErr w:type="spellEnd"/>
      <w:r w:rsidRPr="00812DB3">
        <w:t xml:space="preserve"> энергетических источников. Эта концепция</w:t>
      </w:r>
      <w:r>
        <w:t xml:space="preserve"> лежит в основе всех дальнейших авторских </w:t>
      </w:r>
      <w:r w:rsidRPr="00812DB3">
        <w:t>представлений. Естественная и несо</w:t>
      </w:r>
      <w:r>
        <w:t xml:space="preserve">мненная взаимосвязь процессов и структур обосновывается тем, что, как правило, </w:t>
      </w:r>
      <w:r w:rsidRPr="00812DB3">
        <w:t>любой из отдельно</w:t>
      </w:r>
      <w:r w:rsidRPr="00812DB3">
        <w:br/>
        <w:t>взятых факторов должен коррелировать с одним или несколь</w:t>
      </w:r>
      <w:r>
        <w:t xml:space="preserve">кими </w:t>
      </w:r>
      <w:r w:rsidRPr="00812DB3">
        <w:t>другими.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На рис. 1 показаны соотношения между некоторыми из главных</w:t>
      </w:r>
      <w:r>
        <w:t xml:space="preserve"> </w:t>
      </w:r>
      <w:r w:rsidRPr="00812DB3">
        <w:t>факторов. Рассмотрим прежде всего, какую же сторону глубинного геодинамического процесса отражают некоторые из основных факторов. Основным признаком при геодинамическом районировании следует считать крупные геологические структуры и порождающие их тектонические движения.</w:t>
      </w:r>
    </w:p>
    <w:p w:rsidR="00DC770C" w:rsidRPr="00812DB3" w:rsidRDefault="001D3BA5" w:rsidP="00DC770C">
      <w:pPr>
        <w:widowControl w:val="0"/>
        <w:ind w:firstLine="709"/>
        <w:jc w:val="both"/>
      </w:pPr>
      <w:r w:rsidRPr="00812DB3">
        <w:t xml:space="preserve">Масштабы структур </w:t>
      </w:r>
      <w:proofErr w:type="spellStart"/>
      <w:r w:rsidRPr="00812DB3">
        <w:t>парагенетически</w:t>
      </w:r>
      <w:proofErr w:type="spellEnd"/>
      <w:r w:rsidRPr="00812DB3">
        <w:t xml:space="preserve"> связаны с толщиной лито</w:t>
      </w:r>
      <w:r w:rsidRPr="00812DB3">
        <w:softHyphen/>
        <w:t>сферы. Действительно, в природе и эксперименте установлено, что между толщиной деформируемого тела (пласта) и развивающимися в нем структурам имеется определенная связь. Таким образом, можно утверждать, что в пределах континентов структуры с поперечниками более 70 км, соответствующими минимальной толщине континен</w:t>
      </w:r>
      <w:r w:rsidRPr="00812DB3">
        <w:softHyphen/>
        <w:t xml:space="preserve">тальной литосферы в </w:t>
      </w:r>
      <w:proofErr w:type="spellStart"/>
      <w:r w:rsidRPr="00812DB3">
        <w:t>рифтовых</w:t>
      </w:r>
      <w:proofErr w:type="spellEnd"/>
      <w:r w:rsidRPr="00812DB3">
        <w:t xml:space="preserve"> зонах, пропорциональны толщине литосферы или по крайней мере большей ее части. Наличие подобных по размеру структур свидетельствует об активизации всего разреза литосферы. Одновременно толщина литосферы позволяет судить о потенциальных возможностях тех или иных территорий к тектони</w:t>
      </w:r>
      <w:r w:rsidRPr="00812DB3">
        <w:softHyphen/>
        <w:t>ческой активизации, т е. чем толще литосфера, тем большие по площа</w:t>
      </w:r>
      <w:r w:rsidRPr="00812DB3">
        <w:softHyphen/>
        <w:t>ди территории могут быть одновременно вовлечены</w:t>
      </w:r>
      <w:r>
        <w:t xml:space="preserve"> </w:t>
      </w:r>
      <w:r w:rsidRPr="00812DB3">
        <w:t>в</w:t>
      </w:r>
      <w:r>
        <w:t xml:space="preserve"> </w:t>
      </w:r>
      <w:r w:rsidRPr="00812DB3">
        <w:t>движение,</w:t>
      </w:r>
      <w:r>
        <w:t xml:space="preserve"> </w:t>
      </w:r>
      <w:r w:rsidRPr="00812DB3">
        <w:t>в</w:t>
      </w:r>
      <w:r>
        <w:t xml:space="preserve"> </w:t>
      </w:r>
      <w:r w:rsidRPr="00812DB3">
        <w:t>то</w:t>
      </w:r>
      <w:r>
        <w:t xml:space="preserve"> </w:t>
      </w:r>
      <w:r w:rsidRPr="00812DB3">
        <w:t>же время амплитуды движений находятся в более сложной зависи</w:t>
      </w:r>
      <w:r w:rsidRPr="00812DB3">
        <w:softHyphen/>
        <w:t>мости с толщиной литосферы.</w:t>
      </w:r>
    </w:p>
    <w:p w:rsidR="00DC770C" w:rsidRDefault="00DC770C" w:rsidP="00DC770C">
      <w:pPr>
        <w:widowControl w:val="0"/>
        <w:ind w:firstLine="709"/>
        <w:jc w:val="center"/>
      </w:pPr>
      <w:r w:rsidRPr="006E3FB7">
        <w:rPr>
          <w:noProof/>
        </w:rPr>
        <w:lastRenderedPageBreak/>
        <w:drawing>
          <wp:inline distT="0" distB="0" distL="0" distR="0" wp14:anchorId="65E740DE" wp14:editId="73B075A3">
            <wp:extent cx="3916392" cy="5841910"/>
            <wp:effectExtent l="0" t="0" r="8255" b="6985"/>
            <wp:docPr id="75" name="Рисунок 75" descr="D:\18НАУЧНАЯ РАБОТА\01СТАТЬИ\2017\ТРУДЫ\КНИГА\ТЕМА 2\Рисунки Обраб\[185] Геодинамика и развитие тектоносферы, 1991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D:\18НАУЧНАЯ РАБОТА\01СТАТЬИ\2017\ТРУДЫ\КНИГА\ТЕМА 2\Рисунки Обраб\[185] Геодинамика и развитие тектоносферы, 1991, рис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60" cy="58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0C" w:rsidRPr="00812DB3" w:rsidRDefault="00DC770C" w:rsidP="00DC770C">
      <w:pPr>
        <w:widowControl w:val="0"/>
        <w:ind w:firstLine="709"/>
        <w:jc w:val="center"/>
      </w:pPr>
    </w:p>
    <w:p w:rsidR="00DC770C" w:rsidRPr="00B5706F" w:rsidRDefault="00DC770C" w:rsidP="00DC770C">
      <w:pPr>
        <w:widowControl w:val="0"/>
        <w:ind w:firstLine="709"/>
        <w:jc w:val="both"/>
      </w:pPr>
      <w:r>
        <w:t xml:space="preserve">Рис. </w:t>
      </w:r>
      <w:r w:rsidRPr="00812DB3">
        <w:t>1. Графики связи между основными факторами геодинамической активности литосферы</w:t>
      </w:r>
      <w:r>
        <w:t xml:space="preserve">. </w:t>
      </w:r>
      <w:proofErr w:type="spellStart"/>
      <w:r w:rsidRPr="00B5706F">
        <w:rPr>
          <w:i/>
          <w:lang w:val="en-US"/>
        </w:rPr>
        <w:t>A</w:t>
      </w:r>
      <w:r w:rsidRPr="00B5706F">
        <w:rPr>
          <w:i/>
          <w:vertAlign w:val="subscript"/>
          <w:lang w:val="en-US"/>
        </w:rPr>
        <w:t>υ</w:t>
      </w:r>
      <w:proofErr w:type="spellEnd"/>
      <w:r>
        <w:t xml:space="preserve">, </w:t>
      </w:r>
      <w:proofErr w:type="spellStart"/>
      <w:r w:rsidRPr="00B5706F">
        <w:rPr>
          <w:i/>
        </w:rPr>
        <w:t>A</w:t>
      </w:r>
      <w:r w:rsidRPr="00B5706F">
        <w:rPr>
          <w:i/>
          <w:vertAlign w:val="subscript"/>
        </w:rPr>
        <w:t>h</w:t>
      </w:r>
      <w:proofErr w:type="spellEnd"/>
      <w:r w:rsidRPr="00812DB3">
        <w:rPr>
          <w:i/>
          <w:iCs/>
        </w:rPr>
        <w:t xml:space="preserve"> — </w:t>
      </w:r>
      <w:r w:rsidRPr="00812DB3">
        <w:t>размах амплитуды вертикальных и горизонтальных неотектонических движений, км;</w:t>
      </w:r>
      <w:r w:rsidRPr="00B5706F">
        <w:t xml:space="preserve"> |</w:t>
      </w:r>
      <w:r>
        <w:rPr>
          <w:lang w:val="en-US"/>
        </w:rPr>
        <w:t>grad</w:t>
      </w:r>
      <w:r w:rsidRPr="00B5706F">
        <w:t xml:space="preserve"> </w:t>
      </w:r>
      <w:r w:rsidRPr="00B5706F">
        <w:rPr>
          <w:i/>
          <w:lang w:val="en-US"/>
        </w:rPr>
        <w:t>υ</w:t>
      </w:r>
      <w:r w:rsidRPr="00B5706F">
        <w:t>|</w:t>
      </w:r>
      <w:r>
        <w:rPr>
          <w:vertAlign w:val="subscript"/>
          <w:lang w:val="en-US"/>
        </w:rPr>
        <w:t>m</w:t>
      </w:r>
      <w:r w:rsidRPr="00B5706F">
        <w:rPr>
          <w:vertAlign w:val="subscript"/>
        </w:rPr>
        <w:t xml:space="preserve"> </w:t>
      </w:r>
      <w:r w:rsidRPr="00812DB3">
        <w:t>— градиент скорости вертикальных неотектонических движе</w:t>
      </w:r>
      <w:r w:rsidRPr="00812DB3">
        <w:softHyphen/>
        <w:t xml:space="preserve">ний, </w:t>
      </w:r>
      <w:r>
        <w:t>год</w:t>
      </w:r>
      <w:r>
        <w:rPr>
          <w:vertAlign w:val="superscript"/>
        </w:rPr>
        <w:t>-1</w:t>
      </w:r>
      <w:r w:rsidRPr="00812DB3">
        <w:t>;</w:t>
      </w:r>
      <w:r>
        <w:t xml:space="preserve"> </w:t>
      </w:r>
      <w:r w:rsidRPr="00B5706F">
        <w:rPr>
          <w:i/>
          <w:lang w:val="en-US"/>
        </w:rPr>
        <w:t>N</w:t>
      </w:r>
      <w:r>
        <w:t xml:space="preserve"> — плотность разломов, км</w:t>
      </w:r>
      <w:r w:rsidRPr="00B5706F">
        <w:rPr>
          <w:vertAlign w:val="superscript"/>
        </w:rPr>
        <w:t>-2</w:t>
      </w:r>
      <w:r w:rsidRPr="00812DB3">
        <w:t xml:space="preserve">; </w:t>
      </w:r>
      <w:r w:rsidRPr="00812DB3">
        <w:rPr>
          <w:i/>
          <w:iCs/>
        </w:rPr>
        <w:t>М</w:t>
      </w:r>
      <w:r w:rsidRPr="00B5706F">
        <w:rPr>
          <w:i/>
          <w:iCs/>
          <w:vertAlign w:val="subscript"/>
        </w:rPr>
        <w:t>т</w:t>
      </w:r>
      <w:r w:rsidRPr="00812DB3">
        <w:rPr>
          <w:i/>
          <w:iCs/>
        </w:rPr>
        <w:t xml:space="preserve"> </w:t>
      </w:r>
      <w:r w:rsidRPr="00812DB3">
        <w:t>— максимальные значения магнитуд инструментально зарегистрир</w:t>
      </w:r>
      <w:r>
        <w:t xml:space="preserve">ованных землетрясений; </w:t>
      </w:r>
      <w:r w:rsidRPr="00B5706F">
        <w:rPr>
          <w:position w:val="-10"/>
        </w:rPr>
        <w:object w:dxaOrig="2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75pt;height:14.15pt" o:ole="">
            <v:imagedata r:id="rId8" o:title=""/>
          </v:shape>
          <o:OLEObject Type="Embed" ProgID="Equation.3" ShapeID="_x0000_i1025" DrawAspect="Content" ObjectID="_1557121324" r:id="rId9"/>
        </w:object>
      </w:r>
      <w:r w:rsidRPr="00812DB3">
        <w:t>— плотность теплового потока, мВт/м</w:t>
      </w:r>
      <w:r w:rsidRPr="00B5706F">
        <w:rPr>
          <w:vertAlign w:val="superscript"/>
        </w:rPr>
        <w:t>2</w:t>
      </w:r>
      <w:r w:rsidRPr="00812DB3">
        <w:t xml:space="preserve">; </w:t>
      </w:r>
      <w:r>
        <w:rPr>
          <w:i/>
          <w:iCs/>
          <w:lang w:val="en-US"/>
        </w:rPr>
        <w:t>L</w:t>
      </w:r>
      <w:r w:rsidRPr="00812DB3">
        <w:rPr>
          <w:i/>
          <w:iCs/>
        </w:rPr>
        <w:t xml:space="preserve"> - </w:t>
      </w:r>
      <w:r w:rsidRPr="00812DB3">
        <w:t>толщина континентальной литосферы, км</w:t>
      </w:r>
      <w:r w:rsidRPr="00B5706F">
        <w:t>.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both"/>
      </w:pPr>
    </w:p>
    <w:p w:rsidR="00DC770C" w:rsidRPr="00827F68" w:rsidRDefault="00DC770C" w:rsidP="00DC770C">
      <w:pPr>
        <w:sectPr w:rsidR="00DC770C" w:rsidRPr="00827F68" w:rsidSect="00EF37C1">
          <w:footnotePr>
            <w:numFmt w:val="chicago"/>
            <w:numRestart w:val="eachPage"/>
          </w:footnotePr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C770C" w:rsidRPr="00827F68" w:rsidRDefault="00DC770C" w:rsidP="00DC770C"/>
    <w:p w:rsidR="00DC770C" w:rsidRPr="00827F68" w:rsidRDefault="00DC770C" w:rsidP="00DC770C"/>
    <w:p w:rsidR="00DC770C" w:rsidRDefault="00DC770C" w:rsidP="00DC770C">
      <w:pPr>
        <w:rPr>
          <w:lang w:val="en-US"/>
        </w:rPr>
      </w:pPr>
      <w:r w:rsidRPr="005A05A5">
        <w:rPr>
          <w:noProof/>
        </w:rPr>
        <w:drawing>
          <wp:inline distT="0" distB="0" distL="0" distR="0" wp14:anchorId="539DEB1F" wp14:editId="6C51D64E">
            <wp:extent cx="9072880" cy="7812588"/>
            <wp:effectExtent l="0" t="0" r="0" b="0"/>
            <wp:docPr id="77" name="Рисунок 77" descr="D:\18НАУЧНАЯ РАБОТА\01СТАТЬИ\2017\ТРУДЫ\КНИГА\ТЕМА 2\Рисунки Обраб\[185] Геодинамика и развитие тектоносферы, 1991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D:\18НАУЧНАЯ РАБОТА\01СТАТЬИ\2017\ТРУДЫ\КНИГА\ТЕМА 2\Рисунки Обраб\[185] Геодинамика и развитие тектоносферы, 1991, 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78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0C" w:rsidRDefault="00DC770C" w:rsidP="00DC770C">
      <w:pPr>
        <w:rPr>
          <w:lang w:val="en-US"/>
        </w:rPr>
      </w:pPr>
    </w:p>
    <w:p w:rsidR="00DC770C" w:rsidRPr="000D63FB" w:rsidRDefault="00DC770C" w:rsidP="00DC770C">
      <w:pPr>
        <w:ind w:firstLine="709"/>
        <w:jc w:val="both"/>
      </w:pPr>
      <w:r>
        <w:t xml:space="preserve">Рис. 2.  Схема геодинамической активности литосферы Азии. Составили К.Г. Леви, С.И. </w:t>
      </w:r>
      <w:proofErr w:type="spellStart"/>
      <w:r>
        <w:t>Шерман</w:t>
      </w:r>
      <w:proofErr w:type="spellEnd"/>
      <w:r>
        <w:t xml:space="preserve">, В.Г. Трифонов, А.И. </w:t>
      </w:r>
      <w:proofErr w:type="spellStart"/>
      <w:r>
        <w:t>Кожурин</w:t>
      </w:r>
      <w:proofErr w:type="spellEnd"/>
      <w:r>
        <w:t xml:space="preserve">, В.И. Макаров. 1 — толщина литосферы, </w:t>
      </w:r>
      <w:proofErr w:type="gramStart"/>
      <w:r>
        <w:t>км</w:t>
      </w:r>
      <w:proofErr w:type="gramEnd"/>
      <w:r>
        <w:t>:</w:t>
      </w:r>
      <w:r w:rsidRPr="00827F68">
        <w:t xml:space="preserve"> </w:t>
      </w:r>
      <w:r>
        <w:t xml:space="preserve">а — континентальной, б — океанической; 2 — граница континентального склона; 3 —5 — области проявления горизонтальных движений: 3 — </w:t>
      </w:r>
      <w:proofErr w:type="spellStart"/>
      <w:r>
        <w:t>раздвиговых</w:t>
      </w:r>
      <w:proofErr w:type="spellEnd"/>
      <w:r>
        <w:t xml:space="preserve">, 4 — </w:t>
      </w:r>
      <w:proofErr w:type="spellStart"/>
      <w:r>
        <w:t>взбросо</w:t>
      </w:r>
      <w:proofErr w:type="spellEnd"/>
      <w:r>
        <w:t xml:space="preserve">-надвиговых, 5 — сдвиговых; </w:t>
      </w:r>
      <w:proofErr w:type="gramStart"/>
      <w:r>
        <w:t xml:space="preserve">6—10 — активные разломы: 6 — сбросы, 7 — сдвиги, 8 — взбросы и надвиги, 9 — </w:t>
      </w:r>
      <w:proofErr w:type="spellStart"/>
      <w:r>
        <w:t>раздвиги</w:t>
      </w:r>
      <w:proofErr w:type="spellEnd"/>
      <w:r>
        <w:t>: а — на континентальной литосфере, б — на океанической литосфере, 10 — разломы с неустановленной кинематикой движений: а — достоверны е, б — предполагаемые; 11 — эпицентры сильных М&gt;6 землетрясений; 12 — активные вулканические центры; 13 — направление и скорость (цифры у стрелки в с м /год) горизонтальных движений  на границах литосферных плит.</w:t>
      </w:r>
      <w:proofErr w:type="gramEnd"/>
    </w:p>
    <w:p w:rsidR="00EA6B56" w:rsidRPr="000D63FB" w:rsidRDefault="00EA6B56" w:rsidP="00DC770C">
      <w:pPr>
        <w:ind w:firstLine="709"/>
        <w:jc w:val="both"/>
        <w:sectPr w:rsidR="00EA6B56" w:rsidRPr="000D63FB" w:rsidSect="00827F68">
          <w:footnotePr>
            <w:numFmt w:val="chicago"/>
            <w:numRestart w:val="eachPage"/>
          </w:footnotePr>
          <w:pgSz w:w="16840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DC770C" w:rsidRDefault="00DC770C" w:rsidP="00DC770C">
      <w:pPr>
        <w:widowControl w:val="0"/>
        <w:ind w:firstLine="709"/>
        <w:jc w:val="both"/>
      </w:pPr>
      <w:r w:rsidRPr="00812DB3">
        <w:lastRenderedPageBreak/>
        <w:t>Результатом деформации литосферы в целом и особенно ее верх</w:t>
      </w:r>
      <w:r w:rsidRPr="00812DB3">
        <w:softHyphen/>
        <w:t>ней “хрупкой" части является сейсмическая активность. Она несет практически немедленную информацию о произошедших деформа</w:t>
      </w:r>
      <w:r w:rsidRPr="00812DB3">
        <w:softHyphen/>
        <w:t>циях определенного объема литосферы и резких подвижках в</w:t>
      </w:r>
      <w:r>
        <w:t xml:space="preserve"> </w:t>
      </w:r>
      <w:r w:rsidRPr="00812DB3">
        <w:t>области очага. Магнитуда землетрясения при прочих равных условиях пропорциональна скорости деформирования, размерам области накопления напряжений, мощности деформируемого слоя, размерам структур, глубине очага и некоторым другим параметрам. Важно, что потенциальная магнитуда землетрясений пропорциональна интен</w:t>
      </w:r>
      <w:r w:rsidRPr="00812DB3">
        <w:softHyphen/>
        <w:t>сивности тектонического процесса в литосфере. Поэтому зафикси</w:t>
      </w:r>
      <w:r w:rsidRPr="00812DB3">
        <w:softHyphen/>
        <w:t>рованную за историческое время максимальную магнитуду, или сейсмический потенциал</w:t>
      </w:r>
      <w:r>
        <w:rPr>
          <w:rStyle w:val="a5"/>
        </w:rPr>
        <w:footnoteReference w:customMarkFollows="1" w:id="2"/>
        <w:t>1</w:t>
      </w:r>
      <w:r w:rsidRPr="00812DB3">
        <w:t>, можно рассматривать в качестве одной из комплексных физических характеристик геодинамики литосферы на</w:t>
      </w:r>
      <w:r w:rsidRPr="00812DB3">
        <w:br/>
        <w:t xml:space="preserve">ее современном этапе активности. Эта мысль достаточно четко сформулирована В.В. Белоусовым и В.Н. </w:t>
      </w:r>
      <w:proofErr w:type="spellStart"/>
      <w:r w:rsidRPr="00812DB3">
        <w:t>Шолпо</w:t>
      </w:r>
      <w:proofErr w:type="spellEnd"/>
      <w:r w:rsidRPr="00812DB3">
        <w:t xml:space="preserve"> [2, С. 48]: "...В земле</w:t>
      </w:r>
      <w:r w:rsidRPr="00812DB3">
        <w:softHyphen/>
        <w:t>трясении ... мы получаем право видеть ... кратковременное сиюминут</w:t>
      </w:r>
      <w:r w:rsidRPr="00812DB3">
        <w:softHyphen/>
        <w:t>ное выражение тектонических движений. Землетрясения дают воз</w:t>
      </w:r>
      <w:r w:rsidRPr="00812DB3">
        <w:softHyphen/>
        <w:t>можность как бы анатомировать тектонические движения..."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Об активности литосферы однозначно свидетельствуют и прояв</w:t>
      </w:r>
      <w:r w:rsidRPr="00812DB3">
        <w:softHyphen/>
        <w:t xml:space="preserve">ления </w:t>
      </w:r>
      <w:proofErr w:type="spellStart"/>
      <w:r w:rsidRPr="00812DB3">
        <w:t>магматизма</w:t>
      </w:r>
      <w:proofErr w:type="spellEnd"/>
      <w:r w:rsidRPr="00812DB3">
        <w:t>. По площадям распространения и объемам кайно</w:t>
      </w:r>
      <w:r w:rsidRPr="00812DB3">
        <w:softHyphen/>
        <w:t>зойских базальтов и вулканических построек также можно оценивать степень кайнозойской геодинамической активности. Вулканизм про</w:t>
      </w:r>
      <w:r w:rsidRPr="00812DB3">
        <w:softHyphen/>
      </w:r>
      <w:r w:rsidRPr="00812DB3">
        <w:softHyphen/>
        <w:t>является дискретно, но характеризует длительный период одно</w:t>
      </w:r>
      <w:r w:rsidRPr="00812DB3">
        <w:softHyphen/>
        <w:t xml:space="preserve"> направленного процесса подготовки условий для образования </w:t>
      </w:r>
      <w:proofErr w:type="spellStart"/>
      <w:r w:rsidRPr="00812DB3">
        <w:t>родо</w:t>
      </w:r>
      <w:r w:rsidRPr="00812DB3">
        <w:softHyphen/>
        <w:t>начальных</w:t>
      </w:r>
      <w:proofErr w:type="spellEnd"/>
      <w:r w:rsidRPr="00812DB3">
        <w:t xml:space="preserve"> расплавов в верхней мантии и путей их проникн</w:t>
      </w:r>
      <w:r>
        <w:t>овения на земную поверхность.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Вулканизм</w:t>
      </w:r>
      <w:r>
        <w:t xml:space="preserve"> </w:t>
      </w:r>
      <w:r w:rsidRPr="00812DB3">
        <w:t>для</w:t>
      </w:r>
      <w:r>
        <w:t xml:space="preserve"> </w:t>
      </w:r>
      <w:r w:rsidRPr="00812DB3">
        <w:t>оценки</w:t>
      </w:r>
      <w:r>
        <w:t xml:space="preserve"> </w:t>
      </w:r>
      <w:r w:rsidRPr="00812DB3">
        <w:t>геодинамической</w:t>
      </w:r>
      <w:r>
        <w:t xml:space="preserve"> </w:t>
      </w:r>
      <w:r w:rsidRPr="00812DB3">
        <w:t>активности</w:t>
      </w:r>
      <w:r>
        <w:t xml:space="preserve"> </w:t>
      </w:r>
      <w:r w:rsidRPr="00812DB3">
        <w:t>литосферы</w:t>
      </w:r>
      <w:r>
        <w:t xml:space="preserve"> </w:t>
      </w:r>
      <w:r w:rsidRPr="00812DB3">
        <w:t>можно</w:t>
      </w:r>
      <w:r>
        <w:t xml:space="preserve"> </w:t>
      </w:r>
      <w:r w:rsidRPr="00812DB3">
        <w:t xml:space="preserve">характеризовать по площади его распространения. И В. </w:t>
      </w:r>
      <w:proofErr w:type="spellStart"/>
      <w:r w:rsidRPr="00812DB3">
        <w:t>Лучицкий</w:t>
      </w:r>
      <w:proofErr w:type="spellEnd"/>
      <w:r w:rsidRPr="00812DB3">
        <w:t xml:space="preserve"> [7] показал, что</w:t>
      </w:r>
      <w:r>
        <w:t xml:space="preserve"> </w:t>
      </w:r>
      <w:r w:rsidRPr="00812DB3">
        <w:t>проявления вулканизма на поверхности Земли</w:t>
      </w:r>
      <w:r>
        <w:t xml:space="preserve"> </w:t>
      </w:r>
      <w:r w:rsidRPr="00812DB3">
        <w:t>группируются в линейно вытянутые зоны, образуя вулканические поля,</w:t>
      </w:r>
      <w:r>
        <w:t xml:space="preserve"> </w:t>
      </w:r>
      <w:r w:rsidRPr="00812DB3">
        <w:t>совпадающие с тектонически подвижными областями. Отсюда</w:t>
      </w:r>
      <w:r>
        <w:t xml:space="preserve"> </w:t>
      </w:r>
      <w:r w:rsidRPr="00812DB3">
        <w:t xml:space="preserve">для региональных и более крупных по размеру территорий интенсивность вулканизма </w:t>
      </w:r>
      <w:r w:rsidRPr="008C3D48">
        <w:rPr>
          <w:i/>
        </w:rPr>
        <w:t>V</w:t>
      </w:r>
      <w:r w:rsidRPr="008C3D48">
        <w:rPr>
          <w:i/>
          <w:vertAlign w:val="subscript"/>
          <w:lang w:val="en-US"/>
        </w:rPr>
        <w:t>L</w:t>
      </w:r>
      <w:r w:rsidRPr="00812DB3">
        <w:t xml:space="preserve"> оценивается его объемом </w:t>
      </w:r>
      <w:r w:rsidRPr="008C3D48">
        <w:rPr>
          <w:i/>
        </w:rPr>
        <w:t>V</w:t>
      </w:r>
      <w:r w:rsidRPr="008C3D48">
        <w:rPr>
          <w:i/>
          <w:vertAlign w:val="subscript"/>
          <w:lang w:val="en-US"/>
        </w:rPr>
        <w:t>n</w:t>
      </w:r>
      <w:r w:rsidRPr="00812DB3">
        <w:t>, отнесенным к</w:t>
      </w:r>
      <w:r w:rsidRPr="00812DB3">
        <w:br/>
        <w:t xml:space="preserve">единице времени </w:t>
      </w:r>
      <w:r w:rsidRPr="008C3D48">
        <w:rPr>
          <w:i/>
          <w:lang w:val="en-US"/>
        </w:rPr>
        <w:t>t</w:t>
      </w:r>
      <w:r w:rsidRPr="00812DB3">
        <w:t xml:space="preserve"> и длины вулканического пояса </w:t>
      </w:r>
      <w:r w:rsidRPr="008C3D48">
        <w:rPr>
          <w:i/>
          <w:lang w:val="en-US"/>
        </w:rPr>
        <w:t>L</w:t>
      </w:r>
      <w:r>
        <w:t>, т.</w:t>
      </w:r>
      <w:r w:rsidRPr="00812DB3">
        <w:t xml:space="preserve">е. </w:t>
      </w:r>
      <w:r w:rsidRPr="008C3D48">
        <w:rPr>
          <w:i/>
        </w:rPr>
        <w:t>V</w:t>
      </w:r>
      <w:r w:rsidRPr="008C3D48">
        <w:rPr>
          <w:i/>
          <w:vertAlign w:val="subscript"/>
          <w:lang w:val="en-US"/>
        </w:rPr>
        <w:t>L</w:t>
      </w:r>
      <w:r w:rsidRPr="008C3D48">
        <w:rPr>
          <w:i/>
        </w:rPr>
        <w:t xml:space="preserve"> = V</w:t>
      </w:r>
      <w:r w:rsidRPr="008C3D48">
        <w:rPr>
          <w:i/>
          <w:vertAlign w:val="subscript"/>
          <w:lang w:val="en-US"/>
        </w:rPr>
        <w:t>n</w:t>
      </w:r>
      <w:r w:rsidRPr="008C3D48">
        <w:rPr>
          <w:i/>
        </w:rPr>
        <w:t>/</w:t>
      </w:r>
      <w:proofErr w:type="spellStart"/>
      <w:r w:rsidRPr="008C3D48">
        <w:rPr>
          <w:i/>
          <w:lang w:val="en-US"/>
        </w:rPr>
        <w:t>tL</w:t>
      </w:r>
      <w:proofErr w:type="spellEnd"/>
      <w:r w:rsidRPr="00812DB3">
        <w:t>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В определенной мере показателем геодинамической активности</w:t>
      </w:r>
      <w:r w:rsidRPr="00812DB3">
        <w:br/>
        <w:t>литосферы является плотность теплового потока. По сравнению с характеристиками движений или сейсмичностью передача глубинной тепловой энергии отстает во времени от других динамических про</w:t>
      </w:r>
      <w:r w:rsidRPr="00812DB3">
        <w:softHyphen/>
        <w:t>цессов в литосфере. Длительность прогрева при постоянстве темпе</w:t>
      </w:r>
      <w:r w:rsidRPr="00812DB3">
        <w:softHyphen/>
        <w:t>ратуры на ее подошве пропорциональна толщине литосферы. Кайнозойский вулканизм и тепловой поток необходимо рассматривать как процесс и физическое поле, отражающие геодинамическую актив</w:t>
      </w:r>
      <w:r w:rsidRPr="00812DB3">
        <w:softHyphen/>
        <w:t>ность за продолжительный период времени. На рис. 1 показаны корреляционные связи между основными параметрами, по значениям которых определяется степень геодинамической активности литосферы.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 xml:space="preserve">Возникает необходимость отображения перечисленной </w:t>
      </w:r>
      <w:proofErr w:type="spellStart"/>
      <w:r w:rsidRPr="00812DB3">
        <w:t>геологогеофизической</w:t>
      </w:r>
      <w:proofErr w:type="spellEnd"/>
      <w:r w:rsidRPr="00812DB3">
        <w:t xml:space="preserve"> информации в виде какого-то обобщенного показателя, учитывающего возможные вариации образующих его параметров. Естествен подход к получению такого показателя с позиций множественного корреляционно-регрессионного анализа. Но для этого необходимо знать, хотя бы в условных единицах, численное значение величины геодинамической активности литосферы. Но именно эта величина нам фактически и неизвестна. Поэтому статис</w:t>
      </w:r>
      <w:r w:rsidRPr="00812DB3">
        <w:softHyphen/>
        <w:t>тический подход к анализу данных в рассматриваемом случае пока не пригоден.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В порядке полумеры для предварительного решения</w:t>
      </w:r>
      <w:r>
        <w:t xml:space="preserve"> </w:t>
      </w:r>
      <w:r w:rsidRPr="00812DB3">
        <w:t>поставленной</w:t>
      </w:r>
      <w:r>
        <w:t xml:space="preserve"> </w:t>
      </w:r>
      <w:r w:rsidRPr="00812DB3">
        <w:t>задачи количественная</w:t>
      </w:r>
      <w:r>
        <w:t xml:space="preserve"> </w:t>
      </w:r>
      <w:r w:rsidRPr="00812DB3">
        <w:t>информация</w:t>
      </w:r>
      <w:r>
        <w:t xml:space="preserve"> </w:t>
      </w:r>
      <w:r w:rsidRPr="00812DB3">
        <w:t>о</w:t>
      </w:r>
      <w:r>
        <w:t xml:space="preserve"> </w:t>
      </w:r>
      <w:r w:rsidRPr="00812DB3">
        <w:t>геодинамической</w:t>
      </w:r>
      <w:r>
        <w:t xml:space="preserve"> </w:t>
      </w:r>
      <w:r w:rsidRPr="00812DB3">
        <w:t>активности</w:t>
      </w:r>
      <w:r>
        <w:t xml:space="preserve"> </w:t>
      </w:r>
      <w:r w:rsidRPr="00812DB3">
        <w:t>была</w:t>
      </w:r>
      <w:r>
        <w:t xml:space="preserve"> </w:t>
      </w:r>
      <w:r w:rsidRPr="00812DB3">
        <w:t>выражена</w:t>
      </w:r>
      <w:r>
        <w:t xml:space="preserve"> </w:t>
      </w:r>
      <w:r w:rsidRPr="00812DB3">
        <w:t>через качественный</w:t>
      </w:r>
      <w:r>
        <w:t xml:space="preserve"> </w:t>
      </w:r>
      <w:r w:rsidRPr="00812DB3">
        <w:t>—</w:t>
      </w:r>
      <w:r>
        <w:t xml:space="preserve"> </w:t>
      </w:r>
      <w:r w:rsidRPr="00812DB3">
        <w:t>интегральный</w:t>
      </w:r>
      <w:r>
        <w:t xml:space="preserve"> </w:t>
      </w:r>
      <w:r w:rsidRPr="00812DB3">
        <w:t>показатель.</w:t>
      </w:r>
      <w:r>
        <w:t xml:space="preserve"> </w:t>
      </w:r>
      <w:r w:rsidRPr="00812DB3">
        <w:t>Он</w:t>
      </w:r>
      <w:r>
        <w:t xml:space="preserve"> </w:t>
      </w:r>
      <w:r w:rsidRPr="00812DB3">
        <w:t>ранжирован по 5-балльной шкале. 1 балл по</w:t>
      </w:r>
      <w:r>
        <w:t xml:space="preserve"> </w:t>
      </w:r>
      <w:r w:rsidRPr="00812DB3">
        <w:t>шкале геодинамической</w:t>
      </w:r>
      <w:r>
        <w:t xml:space="preserve"> </w:t>
      </w:r>
      <w:r w:rsidRPr="00812DB3">
        <w:t>активности предполагает варьирование факторов в заранее оговоренных пределах (табл. 1). Эти пределы установлены путем анализа</w:t>
      </w:r>
      <w:r>
        <w:t xml:space="preserve"> </w:t>
      </w:r>
      <w:r w:rsidRPr="00812DB3">
        <w:t xml:space="preserve">всех выше </w:t>
      </w:r>
      <w:r w:rsidRPr="00812DB3">
        <w:lastRenderedPageBreak/>
        <w:t>рассмотренных величин. В качестве основной, “первично"</w:t>
      </w:r>
      <w:r>
        <w:t xml:space="preserve"> </w:t>
      </w:r>
      <w:r w:rsidRPr="00812DB3">
        <w:t>ранжируемой характеристики выбрана плотность глубинного теплового потока как относительного показателя энергетики эндогенных</w:t>
      </w:r>
      <w:r>
        <w:t xml:space="preserve"> </w:t>
      </w:r>
      <w:r w:rsidRPr="00812DB3">
        <w:t>процессов. Ранжирование было проведено с выдержанным шагом,</w:t>
      </w:r>
      <w:r>
        <w:t xml:space="preserve"> </w:t>
      </w:r>
      <w:r w:rsidRPr="00812DB3">
        <w:t>равным 20 мВт/м</w:t>
      </w:r>
      <w:r w:rsidRPr="00812DB3">
        <w:rPr>
          <w:vertAlign w:val="superscript"/>
        </w:rPr>
        <w:t>2</w:t>
      </w:r>
      <w:r w:rsidRPr="00812DB3">
        <w:t xml:space="preserve"> вправо и влево от средней плотности теплового</w:t>
      </w:r>
      <w:r w:rsidRPr="00812DB3">
        <w:br/>
        <w:t>потока по континентам — примерно 50 мВт/м</w:t>
      </w:r>
      <w:r w:rsidRPr="00812DB3">
        <w:rPr>
          <w:vertAlign w:val="superscript"/>
        </w:rPr>
        <w:t>2</w:t>
      </w:r>
      <w:r w:rsidRPr="00812DB3">
        <w:t xml:space="preserve"> [9]. "Вторичное" ран</w:t>
      </w:r>
      <w:r w:rsidRPr="00812DB3">
        <w:softHyphen/>
        <w:t>жирование амплитуд тектонических движений, параметров сейсмичности и толщины литосферы проводилось путем деления кривых (рис. 1) на интервалы, пропорциональные шагу плотности теплового потока 20 мВт/м</w:t>
      </w:r>
      <w:r w:rsidRPr="008C3D48">
        <w:rPr>
          <w:vertAlign w:val="superscript"/>
        </w:rPr>
        <w:t>2</w:t>
      </w:r>
      <w:r w:rsidRPr="00812DB3">
        <w:t xml:space="preserve">. Результаты согласования характеристик в виде интегрального показателя приведены в табл. 1, которая по существу и является основным условным знаком схемы геодинамической активности литосферы Азии (рис. 2, см. </w:t>
      </w:r>
      <w:proofErr w:type="spellStart"/>
      <w:r w:rsidRPr="00812DB3">
        <w:t>вкл</w:t>
      </w:r>
      <w:proofErr w:type="spellEnd"/>
      <w:r w:rsidRPr="00812DB3">
        <w:t>). Предлагаемая вниманию схема представляет собой результат последовательного развития идеи о комплексном анализе геолого-геофизической информации, изложенной в работах [1,3—6]. Обзор этих исследований показывает</w:t>
      </w:r>
      <w:r>
        <w:t xml:space="preserve"> </w:t>
      </w:r>
      <w:r w:rsidRPr="00812DB3">
        <w:t>правомерность такого подхода к интерпретации имеющихся данных, хотя окончательная его реализация пока далека от своего логического завершения.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right"/>
      </w:pPr>
      <w:r>
        <w:t>Таблица 1</w:t>
      </w:r>
    </w:p>
    <w:p w:rsidR="00DC770C" w:rsidRDefault="00DC770C" w:rsidP="00DC770C">
      <w:pPr>
        <w:widowControl w:val="0"/>
        <w:ind w:firstLine="709"/>
        <w:jc w:val="center"/>
      </w:pPr>
      <w:r>
        <w:t>Главные геодинамические показатели геодинамической активности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59"/>
        <w:gridCol w:w="1239"/>
        <w:gridCol w:w="1260"/>
        <w:gridCol w:w="1401"/>
        <w:gridCol w:w="995"/>
        <w:gridCol w:w="1163"/>
        <w:gridCol w:w="1096"/>
        <w:gridCol w:w="1258"/>
      </w:tblGrid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proofErr w:type="spellStart"/>
            <w:proofErr w:type="gramStart"/>
            <w:r>
              <w:t>Интегра-льный</w:t>
            </w:r>
            <w:proofErr w:type="spellEnd"/>
            <w:proofErr w:type="gramEnd"/>
            <w:r>
              <w:t xml:space="preserve"> показа-</w:t>
            </w:r>
            <w:proofErr w:type="spellStart"/>
            <w:r>
              <w:t>тель</w:t>
            </w:r>
            <w:proofErr w:type="spellEnd"/>
            <w:r>
              <w:t xml:space="preserve"> </w:t>
            </w:r>
            <w:proofErr w:type="spellStart"/>
            <w:r>
              <w:t>геодина</w:t>
            </w:r>
            <w:proofErr w:type="spellEnd"/>
            <w:r>
              <w:t>-</w:t>
            </w:r>
            <w:proofErr w:type="spellStart"/>
            <w:r>
              <w:t>мичес</w:t>
            </w:r>
            <w:proofErr w:type="spellEnd"/>
            <w:r>
              <w:t>-кой активно-</w:t>
            </w:r>
            <w:proofErr w:type="spellStart"/>
            <w:r>
              <w:t>сти</w:t>
            </w:r>
            <w:proofErr w:type="spellEnd"/>
            <w:r>
              <w:t>, баллы</w:t>
            </w: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</w:pPr>
            <w:r>
              <w:t xml:space="preserve">Размах амплитуд </w:t>
            </w:r>
            <w:proofErr w:type="spellStart"/>
            <w:proofErr w:type="gramStart"/>
            <w:r>
              <w:t>вертика-льных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неотекто-нических</w:t>
            </w:r>
            <w:proofErr w:type="spellEnd"/>
            <w:r>
              <w:t xml:space="preserve"> движений</w:t>
            </w:r>
          </w:p>
          <w:p w:rsidR="00DC770C" w:rsidRPr="008C3D48" w:rsidRDefault="00DC770C" w:rsidP="0026526E">
            <w:pPr>
              <w:widowControl w:val="0"/>
              <w:jc w:val="both"/>
            </w:pPr>
            <w:proofErr w:type="spellStart"/>
            <w:r w:rsidRPr="008C3D48">
              <w:rPr>
                <w:i/>
                <w:lang w:val="en-US"/>
              </w:rPr>
              <w:t>A</w:t>
            </w:r>
            <w:r w:rsidRPr="008C3D48">
              <w:rPr>
                <w:i/>
                <w:vertAlign w:val="subscript"/>
                <w:lang w:val="en-US"/>
              </w:rPr>
              <w:t>υ</w:t>
            </w:r>
            <w:proofErr w:type="spellEnd"/>
            <w:r>
              <w:t>, км</w:t>
            </w: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</w:pPr>
            <w:r>
              <w:t xml:space="preserve">Размах </w:t>
            </w:r>
            <w:proofErr w:type="gramStart"/>
            <w:r>
              <w:t>ампли-</w:t>
            </w:r>
            <w:proofErr w:type="spellStart"/>
            <w:r>
              <w:t>туд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го-ризон-тальных</w:t>
            </w:r>
            <w:proofErr w:type="spellEnd"/>
            <w:r>
              <w:t xml:space="preserve"> </w:t>
            </w:r>
            <w:proofErr w:type="spellStart"/>
            <w:r>
              <w:t>неотек-тониче-ских</w:t>
            </w:r>
            <w:proofErr w:type="spellEnd"/>
            <w:r>
              <w:t xml:space="preserve"> </w:t>
            </w:r>
            <w:proofErr w:type="spellStart"/>
            <w:r>
              <w:t>движе-ний</w:t>
            </w:r>
            <w:proofErr w:type="spellEnd"/>
            <w:r>
              <w:t xml:space="preserve">, </w:t>
            </w:r>
          </w:p>
          <w:p w:rsidR="00DC770C" w:rsidRDefault="00DC770C" w:rsidP="0026526E">
            <w:pPr>
              <w:widowControl w:val="0"/>
              <w:jc w:val="both"/>
            </w:pPr>
            <w:r w:rsidRPr="008C3D48">
              <w:rPr>
                <w:i/>
                <w:lang w:val="en-US"/>
              </w:rPr>
              <w:t>A</w:t>
            </w:r>
            <w:r w:rsidRPr="008C3D48">
              <w:rPr>
                <w:i/>
                <w:vertAlign w:val="subscript"/>
                <w:lang w:val="en-US"/>
              </w:rPr>
              <w:t>n</w:t>
            </w:r>
            <w:r>
              <w:t>, км</w:t>
            </w: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</w:pPr>
            <w:r>
              <w:t xml:space="preserve">Градиент скоростей </w:t>
            </w:r>
            <w:proofErr w:type="gramStart"/>
            <w:r>
              <w:t>вертикаль-</w:t>
            </w:r>
            <w:proofErr w:type="spellStart"/>
            <w:r>
              <w:t>ных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движе-ний</w:t>
            </w:r>
            <w:proofErr w:type="spellEnd"/>
          </w:p>
          <w:p w:rsidR="00DC770C" w:rsidRPr="008C3D48" w:rsidRDefault="00DC770C" w:rsidP="0026526E">
            <w:pPr>
              <w:widowControl w:val="0"/>
              <w:jc w:val="both"/>
              <w:rPr>
                <w:vertAlign w:val="superscript"/>
              </w:rPr>
            </w:pPr>
            <w:r>
              <w:rPr>
                <w:lang w:val="en-US"/>
              </w:rPr>
              <w:t>|grad υ|</w:t>
            </w:r>
            <w:r>
              <w:t>год</w:t>
            </w:r>
            <w:r>
              <w:rPr>
                <w:vertAlign w:val="superscript"/>
              </w:rPr>
              <w:t>-1</w:t>
            </w: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</w:pPr>
            <w:proofErr w:type="gramStart"/>
            <w:r>
              <w:t>Плот-</w:t>
            </w:r>
            <w:proofErr w:type="spellStart"/>
            <w:r>
              <w:t>ность</w:t>
            </w:r>
            <w:proofErr w:type="spellEnd"/>
            <w:proofErr w:type="gramEnd"/>
            <w:r>
              <w:t xml:space="preserve"> актив-</w:t>
            </w:r>
            <w:proofErr w:type="spellStart"/>
            <w:r>
              <w:t>ных</w:t>
            </w:r>
            <w:proofErr w:type="spellEnd"/>
            <w:r>
              <w:t xml:space="preserve"> </w:t>
            </w:r>
            <w:proofErr w:type="spellStart"/>
            <w:r>
              <w:t>разло-мов</w:t>
            </w:r>
            <w:proofErr w:type="spellEnd"/>
            <w:r>
              <w:t>,</w:t>
            </w:r>
          </w:p>
          <w:p w:rsidR="00DC770C" w:rsidRPr="008C3D48" w:rsidRDefault="00DC770C" w:rsidP="0026526E">
            <w:pPr>
              <w:widowControl w:val="0"/>
              <w:jc w:val="both"/>
              <w:rPr>
                <w:vertAlign w:val="superscript"/>
              </w:rPr>
            </w:pPr>
            <w:r>
              <w:t>1/км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</w:pPr>
            <w:proofErr w:type="gramStart"/>
            <w:r>
              <w:t>Макси-</w:t>
            </w:r>
            <w:proofErr w:type="spellStart"/>
            <w:r>
              <w:t>мальные</w:t>
            </w:r>
            <w:proofErr w:type="spellEnd"/>
            <w:proofErr w:type="gramEnd"/>
            <w:r>
              <w:t xml:space="preserve"> магниту-</w:t>
            </w:r>
            <w:proofErr w:type="spellStart"/>
            <w:r>
              <w:t>ды</w:t>
            </w:r>
            <w:proofErr w:type="spellEnd"/>
            <w:r>
              <w:t xml:space="preserve"> </w:t>
            </w:r>
            <w:proofErr w:type="spellStart"/>
            <w:r>
              <w:t>инст-румен-тально</w:t>
            </w:r>
            <w:proofErr w:type="spellEnd"/>
            <w:r>
              <w:t xml:space="preserve"> </w:t>
            </w:r>
            <w:proofErr w:type="spellStart"/>
            <w:r>
              <w:t>зарегист-рирован-ных</w:t>
            </w:r>
            <w:proofErr w:type="spellEnd"/>
            <w:r>
              <w:t xml:space="preserve"> </w:t>
            </w:r>
            <w:proofErr w:type="spellStart"/>
            <w:r>
              <w:t>зем-летрясе-ний</w:t>
            </w:r>
            <w:proofErr w:type="spellEnd"/>
            <w:r>
              <w:t xml:space="preserve">, </w:t>
            </w:r>
            <w:r w:rsidRPr="008C3D48">
              <w:rPr>
                <w:i/>
              </w:rPr>
              <w:t>М</w:t>
            </w:r>
          </w:p>
        </w:tc>
        <w:tc>
          <w:tcPr>
            <w:tcW w:w="1103" w:type="dxa"/>
          </w:tcPr>
          <w:p w:rsidR="00DC770C" w:rsidRPr="008C3D48" w:rsidRDefault="00DC770C" w:rsidP="0026526E">
            <w:pPr>
              <w:widowControl w:val="0"/>
              <w:jc w:val="both"/>
              <w:rPr>
                <w:vertAlign w:val="superscript"/>
              </w:rPr>
            </w:pPr>
            <w:r>
              <w:t>Плот-</w:t>
            </w:r>
            <w:proofErr w:type="spellStart"/>
            <w:r>
              <w:t>ность</w:t>
            </w:r>
            <w:proofErr w:type="spellEnd"/>
            <w:r>
              <w:t xml:space="preserve"> тепло-</w:t>
            </w:r>
            <w:proofErr w:type="spellStart"/>
            <w:r>
              <w:t>вого</w:t>
            </w:r>
            <w:proofErr w:type="spellEnd"/>
            <w:r>
              <w:t xml:space="preserve"> потока, мВт·м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999" w:type="dxa"/>
          </w:tcPr>
          <w:p w:rsidR="00DC770C" w:rsidRPr="008C3D48" w:rsidRDefault="00DC770C" w:rsidP="0026526E">
            <w:pPr>
              <w:widowControl w:val="0"/>
              <w:jc w:val="both"/>
              <w:rPr>
                <w:vertAlign w:val="superscript"/>
              </w:rPr>
            </w:pPr>
            <w:r>
              <w:t xml:space="preserve">Толщина </w:t>
            </w:r>
            <w:proofErr w:type="spellStart"/>
            <w:r>
              <w:t>континен-тальной</w:t>
            </w:r>
            <w:proofErr w:type="spellEnd"/>
            <w:r>
              <w:t xml:space="preserve"> </w:t>
            </w:r>
            <w:proofErr w:type="spellStart"/>
            <w:r>
              <w:t>литосфе-ры</w:t>
            </w:r>
            <w:proofErr w:type="spellEnd"/>
            <w:r>
              <w:t xml:space="preserve"> </w:t>
            </w:r>
            <w:r w:rsidRPr="008C3D48">
              <w:rPr>
                <w:i/>
                <w:lang w:val="en-US"/>
              </w:rPr>
              <w:t>L</w:t>
            </w:r>
            <w:r>
              <w:t>, км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1</w:t>
            </w:r>
          </w:p>
        </w:tc>
        <w:tc>
          <w:tcPr>
            <w:tcW w:w="1239" w:type="dxa"/>
          </w:tcPr>
          <w:p w:rsidR="00DC770C" w:rsidRPr="008C3D48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0,5</w:t>
            </w:r>
          </w:p>
        </w:tc>
        <w:tc>
          <w:tcPr>
            <w:tcW w:w="1271" w:type="dxa"/>
          </w:tcPr>
          <w:p w:rsidR="00DC770C" w:rsidRPr="008C3D48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5</w:t>
            </w:r>
          </w:p>
        </w:tc>
        <w:tc>
          <w:tcPr>
            <w:tcW w:w="1406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0,25</w:t>
            </w:r>
          </w:p>
        </w:tc>
        <w:tc>
          <w:tcPr>
            <w:tcW w:w="100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5</w:t>
            </w:r>
          </w:p>
        </w:tc>
        <w:tc>
          <w:tcPr>
            <w:tcW w:w="116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5,7</w:t>
            </w:r>
          </w:p>
        </w:tc>
        <w:tc>
          <w:tcPr>
            <w:tcW w:w="110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30</w:t>
            </w:r>
          </w:p>
        </w:tc>
        <w:tc>
          <w:tcPr>
            <w:tcW w:w="999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170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2</w:t>
            </w: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</w:pPr>
            <w:r>
              <w:t>0,5-1,5</w:t>
            </w: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</w:pPr>
            <w:r>
              <w:t>5-10</w:t>
            </w: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</w:pPr>
            <w:r>
              <w:t>0,25-0,5</w:t>
            </w: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</w:pPr>
            <w:r>
              <w:t>5-10</w:t>
            </w: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</w:pPr>
            <w:r>
              <w:t>5,7-6,5</w:t>
            </w:r>
          </w:p>
        </w:tc>
        <w:tc>
          <w:tcPr>
            <w:tcW w:w="1103" w:type="dxa"/>
          </w:tcPr>
          <w:p w:rsidR="00DC770C" w:rsidRDefault="00DC770C" w:rsidP="0026526E">
            <w:pPr>
              <w:widowControl w:val="0"/>
              <w:jc w:val="both"/>
            </w:pPr>
            <w:r>
              <w:t>30-50</w:t>
            </w:r>
          </w:p>
        </w:tc>
        <w:tc>
          <w:tcPr>
            <w:tcW w:w="999" w:type="dxa"/>
          </w:tcPr>
          <w:p w:rsidR="00DC770C" w:rsidRDefault="00DC770C" w:rsidP="0026526E">
            <w:pPr>
              <w:widowControl w:val="0"/>
              <w:jc w:val="both"/>
            </w:pPr>
            <w:r>
              <w:t>170-120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3</w:t>
            </w: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</w:pPr>
            <w:r>
              <w:t>1,5-3,0</w:t>
            </w: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</w:pPr>
            <w:r>
              <w:t>10-20</w:t>
            </w: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</w:pPr>
            <w:r>
              <w:t>0,5-0,75</w:t>
            </w: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</w:pPr>
            <w:r>
              <w:t>10-20</w:t>
            </w: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</w:pPr>
            <w:r>
              <w:t>6,5-7,0</w:t>
            </w:r>
          </w:p>
        </w:tc>
        <w:tc>
          <w:tcPr>
            <w:tcW w:w="1103" w:type="dxa"/>
          </w:tcPr>
          <w:p w:rsidR="00DC770C" w:rsidRDefault="00DC770C" w:rsidP="0026526E">
            <w:pPr>
              <w:widowControl w:val="0"/>
              <w:jc w:val="both"/>
            </w:pPr>
            <w:r>
              <w:t>50-70</w:t>
            </w:r>
          </w:p>
        </w:tc>
        <w:tc>
          <w:tcPr>
            <w:tcW w:w="999" w:type="dxa"/>
          </w:tcPr>
          <w:p w:rsidR="00DC770C" w:rsidRDefault="00DC770C" w:rsidP="0026526E">
            <w:pPr>
              <w:widowControl w:val="0"/>
              <w:jc w:val="both"/>
            </w:pPr>
            <w:r>
              <w:t>120-100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4</w:t>
            </w: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</w:pPr>
            <w:r>
              <w:t>3,5-5,0</w:t>
            </w: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</w:pPr>
            <w:r>
              <w:t>20-50</w:t>
            </w: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</w:pPr>
            <w:r>
              <w:t>0,75-1,5</w:t>
            </w: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</w:pPr>
            <w:r>
              <w:t>20-30</w:t>
            </w: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</w:pPr>
            <w:r>
              <w:t>7,0-7,3</w:t>
            </w:r>
          </w:p>
        </w:tc>
        <w:tc>
          <w:tcPr>
            <w:tcW w:w="1103" w:type="dxa"/>
          </w:tcPr>
          <w:p w:rsidR="00DC770C" w:rsidRDefault="00DC770C" w:rsidP="0026526E">
            <w:pPr>
              <w:widowControl w:val="0"/>
              <w:jc w:val="both"/>
            </w:pPr>
            <w:r>
              <w:t>70-90</w:t>
            </w:r>
          </w:p>
        </w:tc>
        <w:tc>
          <w:tcPr>
            <w:tcW w:w="999" w:type="dxa"/>
          </w:tcPr>
          <w:p w:rsidR="00DC770C" w:rsidRDefault="00DC770C" w:rsidP="0026526E">
            <w:pPr>
              <w:widowControl w:val="0"/>
              <w:jc w:val="both"/>
            </w:pPr>
            <w:r>
              <w:t>100-70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5</w:t>
            </w:r>
          </w:p>
        </w:tc>
        <w:tc>
          <w:tcPr>
            <w:tcW w:w="1239" w:type="dxa"/>
          </w:tcPr>
          <w:p w:rsidR="00DC770C" w:rsidRPr="008C3D48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0,5</w:t>
            </w:r>
          </w:p>
        </w:tc>
        <w:tc>
          <w:tcPr>
            <w:tcW w:w="1271" w:type="dxa"/>
          </w:tcPr>
          <w:p w:rsidR="00DC770C" w:rsidRPr="008C3D48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50</w:t>
            </w:r>
          </w:p>
        </w:tc>
        <w:tc>
          <w:tcPr>
            <w:tcW w:w="1406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1,5</w:t>
            </w:r>
          </w:p>
        </w:tc>
        <w:tc>
          <w:tcPr>
            <w:tcW w:w="100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30</w:t>
            </w:r>
          </w:p>
        </w:tc>
        <w:tc>
          <w:tcPr>
            <w:tcW w:w="116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7,3</w:t>
            </w:r>
          </w:p>
        </w:tc>
        <w:tc>
          <w:tcPr>
            <w:tcW w:w="110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90</w:t>
            </w:r>
          </w:p>
        </w:tc>
        <w:tc>
          <w:tcPr>
            <w:tcW w:w="999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70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103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999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t>(120)*</w:t>
            </w:r>
          </w:p>
        </w:tc>
      </w:tr>
    </w:tbl>
    <w:p w:rsidR="00DC770C" w:rsidRPr="00812DB3" w:rsidRDefault="00DC770C" w:rsidP="00DC770C">
      <w:pPr>
        <w:widowControl w:val="0"/>
        <w:ind w:firstLine="709"/>
        <w:jc w:val="both"/>
      </w:pPr>
      <w:r>
        <w:t>* Значения толщины в зонах континентальной коллизии</w:t>
      </w:r>
    </w:p>
    <w:p w:rsidR="00DC770C" w:rsidRPr="00812DB3" w:rsidRDefault="00DC770C" w:rsidP="00DC770C">
      <w:pPr>
        <w:widowControl w:val="0"/>
        <w:ind w:firstLine="709"/>
        <w:jc w:val="both"/>
      </w:pP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Схема геодинамической активности литосферы Азии позволяет наглядно представить себе характер взаимоотношений между регио</w:t>
      </w:r>
      <w:r w:rsidRPr="00812DB3">
        <w:softHyphen/>
        <w:t>нами, различающимися по степени геодинамической активности. От</w:t>
      </w:r>
      <w:r w:rsidRPr="00812DB3">
        <w:softHyphen/>
        <w:t>метим, что низкая и очень низкая геодинамическая активность свой</w:t>
      </w:r>
      <w:r w:rsidRPr="00812DB3">
        <w:softHyphen/>
        <w:t>ственна Сибирскому литосферному блоку, объединяющему прост</w:t>
      </w:r>
      <w:r w:rsidRPr="00812DB3">
        <w:softHyphen/>
        <w:t xml:space="preserve">ранства Западной и Восточной Сибири. Наиболее активными являются зоны </w:t>
      </w:r>
      <w:proofErr w:type="spellStart"/>
      <w:r w:rsidRPr="00812DB3">
        <w:t>рифтогенеза</w:t>
      </w:r>
      <w:proofErr w:type="spellEnd"/>
      <w:r w:rsidRPr="00812DB3">
        <w:t xml:space="preserve"> в Прибайкалье, структуры Памиро-Тянь-Шаня, Гималаев и сопредельных территорий, образование которых связано с Индо-Азиатской коллизией. Сходство значений интегрального по</w:t>
      </w:r>
      <w:r w:rsidRPr="00812DB3">
        <w:softHyphen/>
        <w:t>казателя для этих весьма несхожих в тектоническом плане регионов позволяет предполагать близкие по величине затраты энергии на структурообразование, движения и тепломассоперенос в зависимос</w:t>
      </w:r>
      <w:r w:rsidRPr="00812DB3">
        <w:softHyphen/>
        <w:t>ти от геодинамического режима литосферы. Современная тектоника рассматривает четыре основных типа глав</w:t>
      </w:r>
      <w:r w:rsidRPr="00812DB3">
        <w:softHyphen/>
        <w:t>ных геодинамических режимов. Их выделение опирается на базисные понятия тектоники плит и связано с вариациями движений плит. Различают режимы преобладания напряжений горизонтального сжа</w:t>
      </w:r>
      <w:r w:rsidRPr="00812DB3">
        <w:softHyphen/>
        <w:t xml:space="preserve">тия, горизонтального растяжения, сдвига и, наконец, преобладания вертикальных напряжений сжатия и растяжения. Как правило, </w:t>
      </w:r>
      <w:r w:rsidRPr="00812DB3">
        <w:lastRenderedPageBreak/>
        <w:t>пер</w:t>
      </w:r>
      <w:r w:rsidRPr="00812DB3">
        <w:softHyphen/>
        <w:t xml:space="preserve">вые три режима характерны для </w:t>
      </w:r>
      <w:proofErr w:type="spellStart"/>
      <w:r w:rsidRPr="00812DB3">
        <w:t>межплитных</w:t>
      </w:r>
      <w:proofErr w:type="spellEnd"/>
      <w:r w:rsidRPr="00812DB3">
        <w:t xml:space="preserve"> границ, последний</w:t>
      </w:r>
      <w:r>
        <w:t xml:space="preserve"> </w:t>
      </w:r>
      <w:r w:rsidRPr="00812DB3">
        <w:t xml:space="preserve">для </w:t>
      </w:r>
      <w:proofErr w:type="spellStart"/>
      <w:r w:rsidRPr="00812DB3">
        <w:t>интраплитных</w:t>
      </w:r>
      <w:proofErr w:type="spellEnd"/>
      <w:r w:rsidRPr="00812DB3">
        <w:t xml:space="preserve"> ситуаций. Режимы определяют тензор напряжен</w:t>
      </w:r>
      <w:r w:rsidRPr="00812DB3">
        <w:softHyphen/>
        <w:t xml:space="preserve">ного состояния, а он — форму реализации энергии при этих режимах или, другими словами, интенсивность развития конкретных факторов геодинамической активности. 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При любых геодинамических режимах энергия в основном рас</w:t>
      </w:r>
      <w:r w:rsidRPr="00812DB3">
        <w:softHyphen/>
        <w:t>ходуется на три процесса: 1) деформацию и разрушение, т е. фор</w:t>
      </w:r>
      <w:r w:rsidRPr="00812DB3">
        <w:softHyphen/>
        <w:t xml:space="preserve">мирование блоковой структуры разных порядков; 2) движение блоков; 3) </w:t>
      </w:r>
      <w:proofErr w:type="spellStart"/>
      <w:r w:rsidRPr="00812DB3">
        <w:t>магматизм</w:t>
      </w:r>
      <w:proofErr w:type="spellEnd"/>
      <w:r w:rsidRPr="00812DB3">
        <w:t xml:space="preserve"> и тепловой поток (тепломассоперенос). Сопоставим затраты энергии, потребляемые на деформацию и раз</w:t>
      </w:r>
      <w:r w:rsidRPr="00812DB3">
        <w:softHyphen/>
        <w:t xml:space="preserve">рушение, причем не на всю, а только на движения по плоскостям единичных разрывов, преобладающих в режимах сжатия, растяжения и сдвига, т.е. надвигов, сбросов и сдвигов. Подобные расчеты были проведены Р. </w:t>
      </w:r>
      <w:proofErr w:type="spellStart"/>
      <w:r w:rsidRPr="00812DB3">
        <w:t>Сибсоном</w:t>
      </w:r>
      <w:proofErr w:type="spellEnd"/>
      <w:r w:rsidRPr="00812DB3">
        <w:t xml:space="preserve"> [10].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Примем средний угол наклона 6 надвигов ~ 30°, сбросов ~ 60°</w:t>
      </w:r>
      <w:r>
        <w:t xml:space="preserve"> </w:t>
      </w:r>
      <w:r w:rsidRPr="00812DB3">
        <w:t>и</w:t>
      </w:r>
      <w:r>
        <w:t xml:space="preserve"> </w:t>
      </w:r>
      <w:r w:rsidRPr="00812DB3">
        <w:t>сдвигов</w:t>
      </w:r>
      <w:r>
        <w:t xml:space="preserve"> </w:t>
      </w:r>
      <w:r w:rsidRPr="00812DB3">
        <w:t>~</w:t>
      </w:r>
      <w:r>
        <w:t xml:space="preserve"> </w:t>
      </w:r>
      <w:r w:rsidRPr="00812DB3">
        <w:t>90°.</w:t>
      </w:r>
      <w:r>
        <w:t xml:space="preserve"> </w:t>
      </w:r>
      <w:r w:rsidRPr="00812DB3">
        <w:t>Ко</w:t>
      </w:r>
      <w:r>
        <w:t>эффициент статического трения µ</w:t>
      </w:r>
      <w:r w:rsidRPr="00812DB3">
        <w:t xml:space="preserve"> = 0,75. Условия</w:t>
      </w:r>
      <w:r>
        <w:t xml:space="preserve"> </w:t>
      </w:r>
      <w:r w:rsidRPr="00812DB3">
        <w:t>начала скольжения по разломам в символике главных напряжений</w:t>
      </w:r>
      <w:r>
        <w:t xml:space="preserve"> </w:t>
      </w:r>
      <w:r w:rsidRPr="00812DB3">
        <w:t>можно</w:t>
      </w:r>
      <w:r>
        <w:t xml:space="preserve"> </w:t>
      </w:r>
      <w:r w:rsidRPr="00812DB3">
        <w:t>записать</w:t>
      </w:r>
      <w:r w:rsidRPr="00183FE9">
        <w:rPr>
          <w:position w:val="-12"/>
        </w:rPr>
        <w:object w:dxaOrig="4560" w:dyaOrig="360">
          <v:shape id="_x0000_i1026" type="#_x0000_t75" style="width:231.05pt;height:13.65pt" o:ole="">
            <v:imagedata r:id="rId11" o:title=""/>
          </v:shape>
          <o:OLEObject Type="Embed" ProgID="Equation.3" ShapeID="_x0000_i1026" DrawAspect="Content" ObjectID="_1557121325" r:id="rId12"/>
        </w:object>
      </w:r>
      <w:r w:rsidRPr="00812DB3">
        <w:t>.</w:t>
      </w:r>
      <w:r>
        <w:t xml:space="preserve"> </w:t>
      </w:r>
      <w:r w:rsidRPr="00812DB3">
        <w:t xml:space="preserve">Р. </w:t>
      </w:r>
      <w:proofErr w:type="spellStart"/>
      <w:r w:rsidRPr="00812DB3">
        <w:t>Сибсон</w:t>
      </w:r>
      <w:proofErr w:type="spellEnd"/>
      <w:r w:rsidRPr="00812DB3">
        <w:t xml:space="preserve"> теоретически оценил минимальные</w:t>
      </w:r>
      <w:r>
        <w:t xml:space="preserve"> </w:t>
      </w:r>
      <w:proofErr w:type="gramStart"/>
      <w:r w:rsidRPr="00812DB3">
        <w:t>отношения</w:t>
      </w:r>
      <w:proofErr w:type="gramEnd"/>
      <w:r w:rsidRPr="00812DB3">
        <w:t xml:space="preserve"> σ</w:t>
      </w:r>
      <w:r w:rsidRPr="00812DB3">
        <w:rPr>
          <w:vertAlign w:val="subscript"/>
        </w:rPr>
        <w:t>3</w:t>
      </w:r>
      <w:r w:rsidRPr="00812DB3">
        <w:t>/σ</w:t>
      </w:r>
      <w:r w:rsidRPr="00812DB3">
        <w:rPr>
          <w:vertAlign w:val="subscript"/>
        </w:rPr>
        <w:t xml:space="preserve">1 </w:t>
      </w:r>
      <w:r w:rsidRPr="00812DB3">
        <w:t xml:space="preserve">при </w:t>
      </w:r>
      <w:proofErr w:type="gramStart"/>
      <w:r w:rsidRPr="00812DB3">
        <w:t>которых</w:t>
      </w:r>
      <w:proofErr w:type="gramEnd"/>
      <w:r>
        <w:t xml:space="preserve"> </w:t>
      </w:r>
      <w:r w:rsidRPr="00812DB3">
        <w:t xml:space="preserve">начинаются движения по разломам. 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Используя методику расчетов с учетом литостатического и порового давлений и разных средних углов наклона надвигов (30°), сбросов (60°) и сдвигов (90°), можно показать, что соотношения дифферен</w:t>
      </w:r>
      <w:r w:rsidRPr="00812DB3">
        <w:softHyphen/>
        <w:t>циальных напряжений, необходимых для начала скольжения по надвигам, сдвигам и сбросам, соответственно 4:1,</w:t>
      </w:r>
      <w:r>
        <w:t xml:space="preserve"> </w:t>
      </w:r>
      <w:r w:rsidRPr="00812DB3">
        <w:t>6:1. Разность напряжений для начала движения по надвигам в 4 раза должна быть выше, чем сбросов. Сдвиги занимают промежуточное положение и прибли</w:t>
      </w:r>
      <w:r w:rsidRPr="00812DB3">
        <w:softHyphen/>
        <w:t>жаются либо к надвигам, либо к сбросам в зависимости от конкретной ориентации по отношению к горизонту тензора напряжений.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Теперь несложно перейти к анализу наиболее важной для нас величины — распределению и затратам энергии деформации на еди</w:t>
      </w:r>
      <w:r w:rsidRPr="00812DB3">
        <w:softHyphen/>
        <w:t>ницу объема горной массы при формировании надвигов, сбросов и сдвигов. Распределение энергии Е упругих деформаций непосред</w:t>
      </w:r>
      <w:r w:rsidRPr="00812DB3">
        <w:softHyphen/>
        <w:t>ственно перед началом движений по разрывам можно оценить из выражения</w:t>
      </w:r>
    </w:p>
    <w:p w:rsidR="00DC770C" w:rsidRPr="00812DB3" w:rsidRDefault="00DC770C" w:rsidP="00DC770C">
      <w:pPr>
        <w:widowControl w:val="0"/>
        <w:ind w:firstLine="709"/>
        <w:jc w:val="both"/>
      </w:pPr>
    </w:p>
    <w:p w:rsidR="00DC770C" w:rsidRPr="00812DB3" w:rsidRDefault="00DC770C" w:rsidP="00DC770C">
      <w:pPr>
        <w:widowControl w:val="0"/>
        <w:ind w:firstLine="709"/>
        <w:jc w:val="both"/>
      </w:pPr>
      <w:r w:rsidRPr="00183FE9">
        <w:rPr>
          <w:position w:val="-24"/>
        </w:rPr>
        <w:object w:dxaOrig="6399" w:dyaOrig="600">
          <v:shape id="_x0000_i1027" type="#_x0000_t75" style="width:324.9pt;height:29.15pt" o:ole="">
            <v:imagedata r:id="rId13" o:title=""/>
          </v:shape>
          <o:OLEObject Type="Embed" ProgID="Equation.3" ShapeID="_x0000_i1027" DrawAspect="Content" ObjectID="_1557121326" r:id="rId14"/>
        </w:object>
      </w:r>
      <w:r>
        <w:t>,</w:t>
      </w:r>
      <w:r w:rsidRPr="00812DB3">
        <w:br/>
        <w:t xml:space="preserve">где </w:t>
      </w:r>
      <w:r w:rsidRPr="00183FE9">
        <w:rPr>
          <w:i/>
          <w:lang w:val="en-US"/>
        </w:rPr>
        <w:t>G</w:t>
      </w:r>
      <w:r w:rsidRPr="00812DB3">
        <w:t xml:space="preserve"> — модуль жесткости. 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При прочих равных условиях объемная плотность энергии, на</w:t>
      </w:r>
      <w:r w:rsidRPr="00812DB3">
        <w:softHyphen/>
      </w:r>
      <w:r w:rsidRPr="00812DB3">
        <w:br/>
        <w:t>копленная перед началом движений, будет пропорциональна квад</w:t>
      </w:r>
      <w:r w:rsidRPr="00812DB3">
        <w:softHyphen/>
        <w:t>рату разности максимальных напряжений сжатия и растяжения, т.е. (σ</w:t>
      </w:r>
      <w:r w:rsidRPr="00812DB3">
        <w:rPr>
          <w:vertAlign w:val="subscript"/>
        </w:rPr>
        <w:t>3</w:t>
      </w:r>
      <w:r>
        <w:t>-</w:t>
      </w:r>
      <w:r w:rsidRPr="00812DB3">
        <w:t>σ</w:t>
      </w:r>
      <w:r w:rsidRPr="00812DB3">
        <w:rPr>
          <w:vertAlign w:val="subscript"/>
        </w:rPr>
        <w:t>1</w:t>
      </w:r>
      <w:r w:rsidRPr="00812DB3">
        <w:t>)</w:t>
      </w:r>
      <w:r w:rsidRPr="00812DB3">
        <w:rPr>
          <w:vertAlign w:val="superscript"/>
        </w:rPr>
        <w:t>2</w:t>
      </w:r>
      <w:r w:rsidRPr="00812DB3">
        <w:t>. Отсюда соотношение объемной плотности энергии, накоп</w:t>
      </w:r>
      <w:r w:rsidRPr="00812DB3">
        <w:softHyphen/>
        <w:t>ленной на одинаковых глубинах у надвигов, сдвигов и сбросов, будет</w:t>
      </w:r>
      <w:r w:rsidRPr="00183FE9">
        <w:t xml:space="preserve"> </w:t>
      </w:r>
      <w:r w:rsidRPr="00812DB3">
        <w:t>16:2, 6:1 (рис. 3).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 xml:space="preserve">Заметим, что расчеты приведены для идентичных на глубинах условий при средних для каждой группы разломов углах наклона и одинаковых коэффициентах статического трения. В действительности же формирование надвигов происходит при больших значениях </w:t>
      </w:r>
      <w:proofErr w:type="spellStart"/>
      <w:r w:rsidRPr="00812DB3">
        <w:t>коэффицинта</w:t>
      </w:r>
      <w:proofErr w:type="spellEnd"/>
      <w:r w:rsidRPr="00812DB3">
        <w:t xml:space="preserve"> статического трения и непостоянном угле</w:t>
      </w:r>
      <w:r w:rsidRPr="00183FE9">
        <w:t xml:space="preserve"> </w:t>
      </w:r>
      <w:r w:rsidRPr="00812DB3">
        <w:t xml:space="preserve">наклона. В то же время сбросы часто имеют вертикальное падение </w:t>
      </w:r>
      <w:proofErr w:type="spellStart"/>
      <w:r w:rsidRPr="00812DB3">
        <w:t>сместителя</w:t>
      </w:r>
      <w:proofErr w:type="spellEnd"/>
      <w:r w:rsidRPr="00812DB3">
        <w:t>, и трение практически равно нулю. Поэтому реальные цифры соотношения накопленных энергий напряжений будут отличаться у надвигов и сбросов более чем в 16 раз. Таким образом, в</w:t>
      </w:r>
      <w:r w:rsidRPr="00183FE9">
        <w:t xml:space="preserve"> </w:t>
      </w:r>
      <w:r w:rsidRPr="00812DB3">
        <w:t>зонах коллизии, где преобладают надвиги и взбросы, затраты энергии только на движения по разломам будут в 10—20 раз выше аналогич</w:t>
      </w:r>
      <w:r w:rsidRPr="00812DB3">
        <w:softHyphen/>
        <w:t xml:space="preserve">ных затрат в зонах </w:t>
      </w:r>
      <w:proofErr w:type="spellStart"/>
      <w:r w:rsidRPr="00812DB3">
        <w:t>спрединга</w:t>
      </w:r>
      <w:proofErr w:type="spellEnd"/>
      <w:r w:rsidRPr="00812DB3">
        <w:t>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То же самое можно сказать и о собственно процессе начала раз</w:t>
      </w:r>
      <w:r w:rsidRPr="00812DB3">
        <w:softHyphen/>
      </w:r>
      <w:r w:rsidRPr="00812DB3">
        <w:br/>
        <w:t>рушения. Хорошо известно, что при прочих равных условиях проч</w:t>
      </w:r>
      <w:r w:rsidRPr="00812DB3">
        <w:softHyphen/>
        <w:t>ность горных пород на сжатие в 8—10 раз выше, чем при растяжении. И здесь на первичное разрушение в случаях сжатия затрачивается в</w:t>
      </w:r>
      <w:r w:rsidRPr="00183FE9">
        <w:t xml:space="preserve"> </w:t>
      </w:r>
      <w:r w:rsidRPr="00812DB3">
        <w:t xml:space="preserve">десятки раз больше энергии. В действительности эта величина будет еще больше, если учесть, что плотность разломов в зонах торошения </w:t>
      </w:r>
      <w:r w:rsidRPr="00812DB3">
        <w:lastRenderedPageBreak/>
        <w:t xml:space="preserve">литосферы примерно в 1,5 раза выше, чем в </w:t>
      </w:r>
      <w:proofErr w:type="spellStart"/>
      <w:r w:rsidRPr="00812DB3">
        <w:t>рифтовых</w:t>
      </w:r>
      <w:proofErr w:type="spellEnd"/>
      <w:r w:rsidRPr="00812DB3">
        <w:t xml:space="preserve"> зонах.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 xml:space="preserve">Для сравнения вспомним, что с </w:t>
      </w:r>
      <w:proofErr w:type="spellStart"/>
      <w:r w:rsidRPr="00812DB3">
        <w:t>разломообразованием</w:t>
      </w:r>
      <w:proofErr w:type="spellEnd"/>
      <w:r w:rsidRPr="00812DB3">
        <w:t xml:space="preserve"> тесно связа</w:t>
      </w:r>
      <w:r w:rsidRPr="00812DB3">
        <w:softHyphen/>
        <w:t>на сейсмическая активность. Известно, что в зонах коллизии выделя</w:t>
      </w:r>
      <w:r w:rsidRPr="00812DB3">
        <w:softHyphen/>
        <w:t xml:space="preserve">ется более 90% всей сейсмической энергии, а в зонах </w:t>
      </w:r>
      <w:proofErr w:type="spellStart"/>
      <w:r w:rsidRPr="00812DB3">
        <w:t>рифтогенеза</w:t>
      </w:r>
      <w:proofErr w:type="spellEnd"/>
      <w:r w:rsidRPr="00812DB3">
        <w:t xml:space="preserve"> — не более 5—6%. Различие по общему энергетическому балансу в этих зонах с разными геодинамическими режимами достигает 16 крат. Цифры эти хорошо корреспондируют с полученными выше соотноше</w:t>
      </w:r>
      <w:r w:rsidRPr="00812DB3">
        <w:softHyphen/>
        <w:t>ниями плотностей энергий деформаций, накапливаемых перед нача</w:t>
      </w:r>
      <w:r w:rsidRPr="00812DB3">
        <w:softHyphen/>
        <w:t>лом подвижек у надвигов и сбросов. Энергетические затраты, связан</w:t>
      </w:r>
      <w:r w:rsidRPr="00812DB3">
        <w:softHyphen/>
        <w:t>ные с движениями блоков, специально не оценивались. В принципе они будут пропорциональны амплитудам перемещения и скоростям движений.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jc w:val="both"/>
      </w:pPr>
      <w:r w:rsidRPr="00D05612">
        <w:rPr>
          <w:noProof/>
        </w:rPr>
        <w:drawing>
          <wp:inline distT="0" distB="0" distL="0" distR="0" wp14:anchorId="1A976A92" wp14:editId="3DE01CCF">
            <wp:extent cx="5925755" cy="2027207"/>
            <wp:effectExtent l="0" t="0" r="0" b="0"/>
            <wp:docPr id="78" name="Рисунок 78" descr="D:\18НАУЧНАЯ РАБОТА\01СТАТЬИ\2017\ТРУДЫ\КНИГА\ТЕМА 2\Рисунки Обраб\[185] Геодинамика и развитие тектоносферы, 1991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D:\18НАУЧНАЯ РАБОТА\01СТАТЬИ\2017\ТРУДЫ\КНИГА\ТЕМА 2\Рисунки Обраб\[185] Геодинамика и развитие тектоносферы, 1991, рис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64" cy="20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both"/>
      </w:pPr>
      <w:r>
        <w:t xml:space="preserve">Рис. 3. </w:t>
      </w:r>
      <w:r w:rsidRPr="00812DB3">
        <w:t>Теоретические условия начала движений по сбросам, сдвигам и надвигам в</w:t>
      </w:r>
      <w:r w:rsidRPr="00812DB3">
        <w:br/>
        <w:t>верхней части земной коры</w:t>
      </w:r>
      <w:r w:rsidRPr="00183FE9">
        <w:t xml:space="preserve">: </w:t>
      </w:r>
      <w:r w:rsidRPr="006514E4">
        <w:rPr>
          <w:i/>
        </w:rPr>
        <w:t>а</w:t>
      </w:r>
      <w:r w:rsidRPr="00812DB3">
        <w:t xml:space="preserve"> — минимальная разница максимальных </w:t>
      </w:r>
      <w:r>
        <w:t>напряжений сжатия и растяжения (σ</w:t>
      </w:r>
      <w:r w:rsidRPr="006514E4">
        <w:rPr>
          <w:vertAlign w:val="subscript"/>
        </w:rPr>
        <w:t>3</w:t>
      </w:r>
      <w:r>
        <w:t>−σ</w:t>
      </w:r>
      <w:r w:rsidRPr="006514E4">
        <w:rPr>
          <w:vertAlign w:val="subscript"/>
        </w:rPr>
        <w:t>1</w:t>
      </w:r>
      <w:r>
        <w:t xml:space="preserve">), </w:t>
      </w:r>
      <w:r w:rsidRPr="00812DB3">
        <w:t>необходимая д</w:t>
      </w:r>
      <w:r>
        <w:t>ля начала движений по сбросам (1</w:t>
      </w:r>
      <w:r w:rsidRPr="00812DB3">
        <w:t xml:space="preserve">), сдвигам (2) и надвигам (3) на различных глубинах </w:t>
      </w:r>
      <w:r w:rsidRPr="00812DB3">
        <w:rPr>
          <w:i/>
          <w:iCs/>
        </w:rPr>
        <w:t xml:space="preserve">Н </w:t>
      </w:r>
      <w:r>
        <w:t>при коэффициенте трения μ</w:t>
      </w:r>
      <w:r w:rsidRPr="00812DB3">
        <w:t xml:space="preserve"> = 0,75 [101; </w:t>
      </w:r>
      <w:r w:rsidRPr="00812DB3">
        <w:rPr>
          <w:i/>
          <w:iCs/>
        </w:rPr>
        <w:t xml:space="preserve">б — </w:t>
      </w:r>
      <w:r w:rsidRPr="00812DB3">
        <w:t xml:space="preserve">затраты энергии </w:t>
      </w:r>
      <w:r w:rsidRPr="00812DB3">
        <w:rPr>
          <w:i/>
          <w:iCs/>
        </w:rPr>
        <w:t xml:space="preserve">Е </w:t>
      </w:r>
      <w:r w:rsidRPr="00812DB3">
        <w:t xml:space="preserve">(в относительных величинах), необходимые для движения по сбросам </w:t>
      </w:r>
      <w:r w:rsidRPr="006514E4">
        <w:rPr>
          <w:iCs/>
        </w:rPr>
        <w:t>(1),</w:t>
      </w:r>
      <w:r w:rsidRPr="00812DB3">
        <w:rPr>
          <w:i/>
          <w:iCs/>
        </w:rPr>
        <w:t xml:space="preserve"> </w:t>
      </w:r>
      <w:r w:rsidRPr="00812DB3">
        <w:t>сдвигам (2) и надвигам (3) на различных глубинах</w:t>
      </w:r>
      <w:r>
        <w:t>.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right"/>
      </w:pPr>
      <w:r>
        <w:t>Таблица 2</w:t>
      </w:r>
    </w:p>
    <w:p w:rsidR="00DC770C" w:rsidRDefault="00DC770C" w:rsidP="00DC770C">
      <w:pPr>
        <w:widowControl w:val="0"/>
        <w:ind w:firstLine="709"/>
        <w:jc w:val="center"/>
      </w:pPr>
      <w:r>
        <w:t xml:space="preserve">Интенсивность вулканизма в регионах с разными геодинамическими режимами по Б.Г. Поляку </w:t>
      </w:r>
      <w:r w:rsidRPr="006514E4">
        <w:t>[8]</w:t>
      </w:r>
      <w:r>
        <w:t xml:space="preserve"> с изменениями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2977"/>
        <w:gridCol w:w="3253"/>
      </w:tblGrid>
      <w:tr w:rsidR="00DC770C" w:rsidTr="0026526E">
        <w:tc>
          <w:tcPr>
            <w:tcW w:w="3114" w:type="dxa"/>
            <w:vAlign w:val="center"/>
          </w:tcPr>
          <w:p w:rsidR="00DC770C" w:rsidRDefault="00DC770C" w:rsidP="0026526E">
            <w:pPr>
              <w:widowControl w:val="0"/>
              <w:jc w:val="center"/>
            </w:pPr>
            <w:r>
              <w:t>Геодинамический режим по напряженному состоянию</w:t>
            </w:r>
          </w:p>
        </w:tc>
        <w:tc>
          <w:tcPr>
            <w:tcW w:w="2977" w:type="dxa"/>
            <w:vAlign w:val="center"/>
          </w:tcPr>
          <w:p w:rsidR="00DC770C" w:rsidRDefault="00DC770C" w:rsidP="0026526E">
            <w:pPr>
              <w:widowControl w:val="0"/>
              <w:jc w:val="center"/>
            </w:pPr>
            <w:r>
              <w:t xml:space="preserve">Линейная продуктивность </w:t>
            </w:r>
            <w:proofErr w:type="spellStart"/>
            <w:r>
              <w:t>магматизма</w:t>
            </w:r>
            <w:proofErr w:type="spellEnd"/>
            <w:r>
              <w:t>,</w:t>
            </w:r>
          </w:p>
          <w:p w:rsidR="00DC770C" w:rsidRPr="006514E4" w:rsidRDefault="00DC770C" w:rsidP="0026526E">
            <w:pPr>
              <w:widowControl w:val="0"/>
              <w:jc w:val="center"/>
            </w:pPr>
            <w:r>
              <w:rPr>
                <w:lang w:val="en-US"/>
              </w:rPr>
              <w:t>n</w:t>
            </w:r>
            <w:r>
              <w:t>·10</w:t>
            </w:r>
            <w:r>
              <w:rPr>
                <w:vertAlign w:val="superscript"/>
              </w:rPr>
              <w:t xml:space="preserve">-6 </w:t>
            </w:r>
            <w:r>
              <w:t>км</w:t>
            </w:r>
            <w:r>
              <w:rPr>
                <w:vertAlign w:val="superscript"/>
              </w:rPr>
              <w:t>3</w:t>
            </w:r>
            <w:r>
              <w:t>/год × км</w:t>
            </w:r>
          </w:p>
        </w:tc>
        <w:tc>
          <w:tcPr>
            <w:tcW w:w="3253" w:type="dxa"/>
            <w:vAlign w:val="center"/>
          </w:tcPr>
          <w:p w:rsidR="00DC770C" w:rsidRDefault="00DC770C" w:rsidP="0026526E">
            <w:pPr>
              <w:widowControl w:val="0"/>
              <w:jc w:val="center"/>
            </w:pPr>
            <w:r>
              <w:t>Регион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Растяжение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10-40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r>
              <w:t>Исландия, Срединно-Атлантический хребет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Растяжение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10-15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proofErr w:type="spellStart"/>
            <w:r>
              <w:t>Кенийско</w:t>
            </w:r>
            <w:proofErr w:type="spellEnd"/>
            <w:r>
              <w:t xml:space="preserve">-Эфиопская ветвь Восточно-Африканской </w:t>
            </w:r>
            <w:proofErr w:type="spellStart"/>
            <w:r>
              <w:t>рифтовой</w:t>
            </w:r>
            <w:proofErr w:type="spellEnd"/>
            <w:r>
              <w:t xml:space="preserve"> системы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Сжатие, сжатие со сдвиговой компонентой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10-20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r>
              <w:t xml:space="preserve">Курилы, </w:t>
            </w:r>
            <w:proofErr w:type="spellStart"/>
            <w:r>
              <w:t>Марианы</w:t>
            </w:r>
            <w:proofErr w:type="spellEnd"/>
            <w:r>
              <w:t>, Малые Антилы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Сжатие со сдвиговой компонентой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2-7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proofErr w:type="spellStart"/>
            <w:r>
              <w:t>Охотско</w:t>
            </w:r>
            <w:proofErr w:type="spellEnd"/>
            <w:r>
              <w:t>-Чукотский пояс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Сжатие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2-7</w:t>
            </w:r>
          </w:p>
          <w:p w:rsidR="00DC770C" w:rsidRDefault="00DC770C" w:rsidP="0026526E">
            <w:pPr>
              <w:widowControl w:val="0"/>
              <w:jc w:val="center"/>
            </w:pPr>
            <w:r>
              <w:t>2-7</w:t>
            </w:r>
          </w:p>
          <w:p w:rsidR="00DC770C" w:rsidRDefault="00DC770C" w:rsidP="0026526E">
            <w:pPr>
              <w:widowControl w:val="0"/>
              <w:jc w:val="center"/>
            </w:pPr>
            <w:r>
              <w:t>2-3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r>
              <w:t>Япония, Новая Зеландия</w:t>
            </w:r>
          </w:p>
          <w:p w:rsidR="00DC770C" w:rsidRDefault="00DC770C" w:rsidP="0026526E">
            <w:pPr>
              <w:widowControl w:val="0"/>
            </w:pPr>
            <w:r>
              <w:t>Центральные Анды</w:t>
            </w:r>
          </w:p>
          <w:p w:rsidR="00DC770C" w:rsidRDefault="00DC770C" w:rsidP="0026526E">
            <w:pPr>
              <w:widowControl w:val="0"/>
            </w:pPr>
            <w:r>
              <w:t>Центральный Иран, Эльбрус</w:t>
            </w:r>
          </w:p>
        </w:tc>
      </w:tr>
    </w:tbl>
    <w:p w:rsidR="00DC770C" w:rsidRPr="00812DB3" w:rsidRDefault="00DC770C" w:rsidP="00DC770C">
      <w:pPr>
        <w:widowControl w:val="0"/>
        <w:ind w:firstLine="709"/>
        <w:jc w:val="both"/>
      </w:pP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Основную идею подтверждает и оценка интенсивности вулканизма.</w:t>
      </w:r>
      <w:r w:rsidRPr="00812DB3">
        <w:br/>
        <w:t>Обзор имеющейся информации показывает несопоставимость харак</w:t>
      </w:r>
      <w:r w:rsidRPr="00812DB3">
        <w:softHyphen/>
        <w:t xml:space="preserve">тера проявления вулканизма в зонах </w:t>
      </w:r>
      <w:proofErr w:type="spellStart"/>
      <w:r w:rsidRPr="00812DB3">
        <w:t>рифтогенеза</w:t>
      </w:r>
      <w:proofErr w:type="spellEnd"/>
      <w:r w:rsidRPr="00812DB3">
        <w:t xml:space="preserve">, </w:t>
      </w:r>
      <w:proofErr w:type="spellStart"/>
      <w:r w:rsidRPr="00812DB3">
        <w:t>субдукции</w:t>
      </w:r>
      <w:proofErr w:type="spellEnd"/>
      <w:r w:rsidRPr="00812DB3">
        <w:t xml:space="preserve"> и коллизии. Б.Г. Поляк [8] обобщил данные </w:t>
      </w:r>
      <w:r w:rsidRPr="00812DB3">
        <w:lastRenderedPageBreak/>
        <w:t>по интенсивности вулканиз</w:t>
      </w:r>
      <w:r w:rsidRPr="00812DB3">
        <w:softHyphen/>
        <w:t>ма Исландии, Камчатки, Курильских, Японских и Марианских остро</w:t>
      </w:r>
      <w:r w:rsidRPr="00812DB3">
        <w:softHyphen/>
        <w:t xml:space="preserve">вов, </w:t>
      </w:r>
      <w:proofErr w:type="spellStart"/>
      <w:r w:rsidRPr="00812DB3">
        <w:t>Охотско</w:t>
      </w:r>
      <w:proofErr w:type="spellEnd"/>
      <w:r w:rsidRPr="00812DB3">
        <w:t>-Чукотского вулканического пояса, Новой Зеландии,</w:t>
      </w:r>
      <w:r>
        <w:t xml:space="preserve"> </w:t>
      </w:r>
      <w:r w:rsidRPr="00812DB3">
        <w:t>Центральных Анд, ряда сегментов Альпийско-Гималайского пояса и</w:t>
      </w:r>
      <w:r>
        <w:t xml:space="preserve"> </w:t>
      </w:r>
      <w:r w:rsidRPr="00812DB3">
        <w:t>Восточно-Африканской рифтовой системы. Эти данные отражают осредненную линейную продуктивность вулканизма, отнесенную главным образом к неоген-четвертичному этапу их развития (табл. 2). Систематизированные по величине и регионам, они показывают</w:t>
      </w:r>
      <w:r w:rsidRPr="00812DB3">
        <w:br/>
        <w:t>относительную энергетическую специфику подвижных вулканических поясов, расположенных в регионах с разными режимами геодинамического развития. Характерно, что в межконтинентальных (внутриматериковых) поясах, возникающих при тектоническом сбли</w:t>
      </w:r>
      <w:r w:rsidRPr="00812DB3">
        <w:softHyphen/>
        <w:t>жении соседних плит, вулканическая активность снижается до мини</w:t>
      </w:r>
      <w:r w:rsidRPr="00812DB3">
        <w:softHyphen/>
        <w:t>мума и, как отмечает Б.Г. Поляк [8], прекращается вовсе.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 xml:space="preserve">Разная интенсивность </w:t>
      </w:r>
      <w:proofErr w:type="spellStart"/>
      <w:r w:rsidRPr="00812DB3">
        <w:t>магматизма</w:t>
      </w:r>
      <w:proofErr w:type="spellEnd"/>
      <w:r w:rsidRPr="00812DB3">
        <w:t xml:space="preserve"> наводит на мысль о его балансирующей роли в реализации примерно равных порций энергии,</w:t>
      </w:r>
      <w:r>
        <w:t xml:space="preserve"> </w:t>
      </w:r>
      <w:r w:rsidRPr="00812DB3">
        <w:t xml:space="preserve">поступающих в литосферу в результате конвекции. Такое заключение основано на представлениях о примерном равенстве </w:t>
      </w:r>
      <w:proofErr w:type="spellStart"/>
      <w:r w:rsidRPr="00812DB3">
        <w:t>подлитосферного</w:t>
      </w:r>
      <w:proofErr w:type="spellEnd"/>
      <w:r w:rsidRPr="00812DB3">
        <w:t xml:space="preserve"> энергетического потенциала конвекционных потоков, обес</w:t>
      </w:r>
      <w:r w:rsidRPr="00812DB3">
        <w:softHyphen/>
        <w:t>печивающих различные энергетические режимы. Отсюда равные энер</w:t>
      </w:r>
      <w:r w:rsidRPr="00812DB3">
        <w:softHyphen/>
        <w:t>гетические возможности регионов с различными геодинамическими</w:t>
      </w:r>
      <w:r>
        <w:t xml:space="preserve"> </w:t>
      </w:r>
      <w:r w:rsidRPr="00812DB3">
        <w:t>режимами отражаются равными интегральными показателями геодинамической активности.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Таким образом, геодинамическая активность, выраженная через</w:t>
      </w:r>
      <w:r>
        <w:t xml:space="preserve"> </w:t>
      </w:r>
      <w:r w:rsidRPr="00812DB3">
        <w:t>интегральный показатель, позволяет районировать литосферу в со</w:t>
      </w:r>
      <w:r w:rsidRPr="00812DB3">
        <w:softHyphen/>
        <w:t>ответствии с распределением</w:t>
      </w:r>
      <w:r>
        <w:t xml:space="preserve"> </w:t>
      </w:r>
      <w:r w:rsidRPr="00812DB3">
        <w:t>энергетических затрат, а геодинамические режимы определяют формы реализации энергии</w:t>
      </w:r>
      <w:r>
        <w:t xml:space="preserve"> </w:t>
      </w:r>
      <w:r w:rsidRPr="00812DB3">
        <w:t>тектоничес</w:t>
      </w:r>
      <w:r w:rsidRPr="00812DB3">
        <w:softHyphen/>
        <w:t>ких процессов. Авторам представляется, что комплексный анализ широкого</w:t>
      </w:r>
      <w:r>
        <w:t xml:space="preserve"> </w:t>
      </w:r>
      <w:r w:rsidRPr="00812DB3">
        <w:t>круга геолого-геофизических данных, подобный проведен</w:t>
      </w:r>
      <w:r w:rsidRPr="00812DB3">
        <w:softHyphen/>
        <w:t>ному выше, открывает пути нового понимания взаимосвязей геологи</w:t>
      </w:r>
      <w:r w:rsidRPr="00812DB3">
        <w:softHyphen/>
        <w:t>ческих процессов и структур и расширяет возможности геотекто</w:t>
      </w:r>
      <w:r w:rsidRPr="00812DB3">
        <w:softHyphen/>
        <w:t>нической картографии.</w:t>
      </w:r>
      <w:r>
        <w:t xml:space="preserve"> 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center"/>
        <w:rPr>
          <w:b/>
        </w:rPr>
      </w:pPr>
      <w:r w:rsidRPr="00A7137A">
        <w:rPr>
          <w:b/>
        </w:rPr>
        <w:t>ЛИТЕРАТУРА</w:t>
      </w:r>
    </w:p>
    <w:p w:rsidR="00DC770C" w:rsidRDefault="00DC770C" w:rsidP="00DC770C">
      <w:pPr>
        <w:widowControl w:val="0"/>
        <w:ind w:firstLine="709"/>
        <w:jc w:val="both"/>
      </w:pPr>
      <w:r>
        <w:t xml:space="preserve">1. </w:t>
      </w:r>
      <w:r w:rsidRPr="00812DB3">
        <w:t>Артемьев М.Е.</w:t>
      </w:r>
      <w:r>
        <w:t>,</w:t>
      </w:r>
      <w:r w:rsidRPr="00812DB3">
        <w:t xml:space="preserve"> </w:t>
      </w:r>
      <w:proofErr w:type="spellStart"/>
      <w:r w:rsidRPr="00812DB3">
        <w:t>Рейснер</w:t>
      </w:r>
      <w:proofErr w:type="spellEnd"/>
      <w:r w:rsidRPr="00812DB3">
        <w:t xml:space="preserve"> Г.И</w:t>
      </w:r>
      <w:r>
        <w:t>.</w:t>
      </w:r>
      <w:r w:rsidRPr="00812DB3">
        <w:t xml:space="preserve">, </w:t>
      </w:r>
      <w:proofErr w:type="spellStart"/>
      <w:r w:rsidRPr="00812DB3">
        <w:t>Шолпо</w:t>
      </w:r>
      <w:proofErr w:type="spellEnd"/>
      <w:r w:rsidRPr="00812DB3">
        <w:t xml:space="preserve"> В.Н. Методика построения обобщенных карт совре</w:t>
      </w:r>
      <w:r>
        <w:t>менного состояния земной коры //</w:t>
      </w:r>
      <w:r w:rsidRPr="00812DB3">
        <w:t>Современная тектоническая акт</w:t>
      </w:r>
      <w:r>
        <w:t xml:space="preserve">ивность территории СССР. </w:t>
      </w:r>
      <w:r w:rsidRPr="00812DB3">
        <w:t>М.: Наука, 1984. С. 80-93.</w:t>
      </w:r>
    </w:p>
    <w:p w:rsidR="00DC770C" w:rsidRDefault="00DC770C" w:rsidP="00DC770C">
      <w:pPr>
        <w:widowControl w:val="0"/>
        <w:ind w:firstLine="709"/>
        <w:jc w:val="both"/>
      </w:pPr>
      <w:r>
        <w:t>2. Белоусов В.</w:t>
      </w:r>
      <w:r w:rsidRPr="00812DB3">
        <w:t xml:space="preserve">В., </w:t>
      </w:r>
      <w:proofErr w:type="spellStart"/>
      <w:r w:rsidRPr="00812DB3">
        <w:t>Шолпо</w:t>
      </w:r>
      <w:proofErr w:type="spellEnd"/>
      <w:r w:rsidRPr="00812DB3">
        <w:t xml:space="preserve"> В.</w:t>
      </w:r>
      <w:r>
        <w:t>Н. Сейсмология и геотектоника //</w:t>
      </w:r>
      <w:r w:rsidRPr="00812DB3">
        <w:t>Проблемы современной сей</w:t>
      </w:r>
      <w:r>
        <w:t>с</w:t>
      </w:r>
      <w:r w:rsidRPr="00812DB3">
        <w:t>мологии. М.: Наука, 1985. С. 47—56.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3. Глубинное строение и геодинамика литосферы. Л</w:t>
      </w:r>
      <w:r>
        <w:t xml:space="preserve">.: </w:t>
      </w:r>
      <w:r w:rsidRPr="00812DB3">
        <w:t>Недра,</w:t>
      </w:r>
      <w:r>
        <w:t xml:space="preserve"> </w:t>
      </w:r>
      <w:r w:rsidRPr="00812DB3">
        <w:t>1983.</w:t>
      </w:r>
      <w:r>
        <w:t xml:space="preserve"> </w:t>
      </w:r>
      <w:r w:rsidRPr="00812DB3">
        <w:t>276 с.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4. Ермаков</w:t>
      </w:r>
      <w:r>
        <w:t xml:space="preserve"> Б.</w:t>
      </w:r>
      <w:r w:rsidRPr="00812DB3">
        <w:t>В</w:t>
      </w:r>
      <w:r>
        <w:t>.</w:t>
      </w:r>
      <w:r w:rsidRPr="00812DB3">
        <w:t>, Семов В.Н</w:t>
      </w:r>
      <w:r>
        <w:t>.</w:t>
      </w:r>
      <w:r w:rsidRPr="00812DB3">
        <w:t>, Щукин Ю</w:t>
      </w:r>
      <w:r>
        <w:t>.</w:t>
      </w:r>
      <w:r w:rsidRPr="00812DB3">
        <w:t>К. Современная тектоническая активность лито</w:t>
      </w:r>
      <w:r>
        <w:t>сферы по геофизическим данным //</w:t>
      </w:r>
      <w:r w:rsidRPr="00812DB3">
        <w:t>Современная тектоническа</w:t>
      </w:r>
      <w:r>
        <w:t>я активность территории СССР. М.</w:t>
      </w:r>
      <w:r w:rsidRPr="00812DB3">
        <w:t>: Наука, 1984. С. 8—23.</w:t>
      </w:r>
    </w:p>
    <w:p w:rsidR="00DC770C" w:rsidRDefault="00DC770C" w:rsidP="00DC770C">
      <w:pPr>
        <w:widowControl w:val="0"/>
        <w:ind w:firstLine="709"/>
        <w:jc w:val="both"/>
      </w:pPr>
      <w:r>
        <w:t xml:space="preserve">5. </w:t>
      </w:r>
      <w:proofErr w:type="spellStart"/>
      <w:r>
        <w:t>Логачев</w:t>
      </w:r>
      <w:proofErr w:type="spellEnd"/>
      <w:r>
        <w:t xml:space="preserve"> Н.А., </w:t>
      </w:r>
      <w:proofErr w:type="spellStart"/>
      <w:r>
        <w:t>Шерман</w:t>
      </w:r>
      <w:proofErr w:type="spellEnd"/>
      <w:r>
        <w:t xml:space="preserve"> С.И.</w:t>
      </w:r>
      <w:r w:rsidRPr="00812DB3">
        <w:t>, Леви К.Г</w:t>
      </w:r>
      <w:r>
        <w:t>.</w:t>
      </w:r>
      <w:r w:rsidRPr="00812DB3">
        <w:t xml:space="preserve"> Геодинамическая активность литосфе</w:t>
      </w:r>
      <w:r>
        <w:t>ры Сибири в кайнозое //</w:t>
      </w:r>
      <w:r w:rsidRPr="00812DB3">
        <w:t>Геология и геофизика 1987. № 8. С. 3—10</w:t>
      </w:r>
    </w:p>
    <w:p w:rsidR="00DC770C" w:rsidRDefault="00DC770C" w:rsidP="00DC770C">
      <w:pPr>
        <w:widowControl w:val="0"/>
        <w:ind w:firstLine="709"/>
        <w:jc w:val="both"/>
      </w:pPr>
      <w:r w:rsidRPr="00812DB3">
        <w:t xml:space="preserve">6. </w:t>
      </w:r>
      <w:proofErr w:type="spellStart"/>
      <w:r w:rsidRPr="00812DB3">
        <w:t>Логачев</w:t>
      </w:r>
      <w:proofErr w:type="spellEnd"/>
      <w:r w:rsidRPr="00812DB3">
        <w:t xml:space="preserve"> Н</w:t>
      </w:r>
      <w:r>
        <w:t>.</w:t>
      </w:r>
      <w:r w:rsidRPr="00812DB3">
        <w:t xml:space="preserve">А., </w:t>
      </w:r>
      <w:proofErr w:type="spellStart"/>
      <w:r w:rsidRPr="00812DB3">
        <w:t>Шерман</w:t>
      </w:r>
      <w:proofErr w:type="spellEnd"/>
      <w:r w:rsidRPr="00812DB3">
        <w:t xml:space="preserve"> С</w:t>
      </w:r>
      <w:r>
        <w:t>.</w:t>
      </w:r>
      <w:r w:rsidRPr="00812DB3">
        <w:t>И., Леви К.Г</w:t>
      </w:r>
      <w:r>
        <w:t>.</w:t>
      </w:r>
      <w:r w:rsidRPr="00812DB3">
        <w:t xml:space="preserve"> Геодинамическая активность литосферы ее интегральная о</w:t>
      </w:r>
      <w:r>
        <w:t>ценка и связь с сейсмичностью //</w:t>
      </w:r>
      <w:r w:rsidRPr="00812DB3">
        <w:t>Современная тектоническая ак</w:t>
      </w:r>
      <w:r w:rsidRPr="00812DB3">
        <w:softHyphen/>
        <w:t>тивность Земли и сейсмичность. М.: Наука, 1987. С. 97—108.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 xml:space="preserve">7. </w:t>
      </w:r>
      <w:proofErr w:type="spellStart"/>
      <w:r w:rsidRPr="00812DB3">
        <w:t>Лучицкий</w:t>
      </w:r>
      <w:proofErr w:type="spellEnd"/>
      <w:r w:rsidRPr="00812DB3">
        <w:t xml:space="preserve"> И</w:t>
      </w:r>
      <w:r>
        <w:t>.</w:t>
      </w:r>
      <w:r w:rsidRPr="00812DB3">
        <w:t>В. Некоторые общие вопросы глобальных палеову</w:t>
      </w:r>
      <w:r>
        <w:t>лканологических реконструкций //</w:t>
      </w:r>
      <w:r w:rsidRPr="00812DB3">
        <w:t>Глобальные палеовулканические реконструкции Новосибирск Наука, 1979. С. 4—14</w:t>
      </w:r>
      <w:r>
        <w:t>.</w:t>
      </w:r>
    </w:p>
    <w:p w:rsidR="00DC770C" w:rsidRDefault="00DC770C" w:rsidP="00DC770C">
      <w:pPr>
        <w:widowControl w:val="0"/>
        <w:ind w:firstLine="709"/>
        <w:jc w:val="both"/>
        <w:rPr>
          <w:lang w:val="en-US"/>
        </w:rPr>
      </w:pPr>
      <w:r w:rsidRPr="00812DB3">
        <w:t>8. Поляк Б.Г. Различия вулканической активности в современных под</w:t>
      </w:r>
      <w:r>
        <w:t>вижных поясах //</w:t>
      </w:r>
      <w:r w:rsidRPr="00812DB3">
        <w:t>Современная тектоническая активность Земли и сейсмичность М Наука 1987. С</w:t>
      </w:r>
      <w:r w:rsidRPr="00A7137A">
        <w:rPr>
          <w:lang w:val="en-US"/>
        </w:rPr>
        <w:t>. 206-217.</w:t>
      </w:r>
    </w:p>
    <w:p w:rsidR="00DC770C" w:rsidRDefault="00DC770C" w:rsidP="00DC770C">
      <w:pPr>
        <w:widowControl w:val="0"/>
        <w:ind w:firstLine="709"/>
        <w:jc w:val="both"/>
        <w:rPr>
          <w:lang w:val="en-US"/>
        </w:rPr>
      </w:pPr>
      <w:r w:rsidRPr="00B5706F">
        <w:rPr>
          <w:lang w:val="en-US"/>
        </w:rPr>
        <w:t xml:space="preserve">9. </w:t>
      </w:r>
      <w:proofErr w:type="spellStart"/>
      <w:r w:rsidRPr="00812DB3">
        <w:t>Тектоносфера</w:t>
      </w:r>
      <w:proofErr w:type="spellEnd"/>
      <w:r w:rsidRPr="00B5706F">
        <w:rPr>
          <w:lang w:val="en-US"/>
        </w:rPr>
        <w:t xml:space="preserve"> </w:t>
      </w:r>
      <w:r w:rsidRPr="00812DB3">
        <w:t>Земли</w:t>
      </w:r>
      <w:r w:rsidRPr="00B5706F">
        <w:rPr>
          <w:lang w:val="en-US"/>
        </w:rPr>
        <w:t xml:space="preserve">. </w:t>
      </w:r>
      <w:proofErr w:type="gramStart"/>
      <w:r w:rsidRPr="00812DB3">
        <w:t>М</w:t>
      </w:r>
      <w:r w:rsidRPr="00B5706F">
        <w:rPr>
          <w:lang w:val="en-US"/>
        </w:rPr>
        <w:t>.:</w:t>
      </w:r>
      <w:proofErr w:type="gramEnd"/>
      <w:r w:rsidRPr="00B5706F">
        <w:rPr>
          <w:lang w:val="en-US"/>
        </w:rPr>
        <w:t xml:space="preserve"> </w:t>
      </w:r>
      <w:r w:rsidRPr="00812DB3">
        <w:t>Наука</w:t>
      </w:r>
      <w:r w:rsidRPr="00B5706F">
        <w:rPr>
          <w:lang w:val="en-US"/>
        </w:rPr>
        <w:t xml:space="preserve">, 1978. </w:t>
      </w:r>
      <w:proofErr w:type="gramStart"/>
      <w:r w:rsidRPr="00B5706F">
        <w:rPr>
          <w:lang w:val="en-US"/>
        </w:rPr>
        <w:t xml:space="preserve">531 </w:t>
      </w:r>
      <w:r w:rsidRPr="00812DB3">
        <w:t>с</w:t>
      </w:r>
      <w:r w:rsidRPr="00B5706F">
        <w:rPr>
          <w:lang w:val="en-US"/>
        </w:rPr>
        <w:t>.</w:t>
      </w:r>
      <w:proofErr w:type="gramEnd"/>
    </w:p>
    <w:p w:rsidR="00DC770C" w:rsidRDefault="00DC770C" w:rsidP="00DC770C">
      <w:pPr>
        <w:widowControl w:val="0"/>
        <w:ind w:firstLine="709"/>
        <w:jc w:val="both"/>
      </w:pPr>
      <w:r w:rsidRPr="00812DB3">
        <w:rPr>
          <w:lang w:val="en-US"/>
        </w:rPr>
        <w:t xml:space="preserve">10. Sibson R.H. Frictional constraints on thrust, wrench and normal faults //Nature. </w:t>
      </w:r>
      <w:r w:rsidRPr="00B5706F">
        <w:t xml:space="preserve">1974. </w:t>
      </w:r>
      <w:r w:rsidRPr="00812DB3">
        <w:rPr>
          <w:lang w:val="en-US"/>
        </w:rPr>
        <w:t>Vol</w:t>
      </w:r>
      <w:r w:rsidRPr="00B5706F">
        <w:t xml:space="preserve">. 249, </w:t>
      </w:r>
      <w:r w:rsidRPr="00812DB3">
        <w:t>№</w:t>
      </w:r>
      <w:r w:rsidRPr="00B5706F">
        <w:t xml:space="preserve"> 5457. </w:t>
      </w:r>
      <w:r w:rsidRPr="00812DB3">
        <w:rPr>
          <w:lang w:val="en-US"/>
        </w:rPr>
        <w:t>P</w:t>
      </w:r>
      <w:r w:rsidRPr="00B5706F">
        <w:t>. 542-544.</w:t>
      </w:r>
    </w:p>
    <w:p w:rsidR="002A1DAA" w:rsidRPr="00DC770C" w:rsidRDefault="002A1DAA" w:rsidP="00DC770C"/>
    <w:sectPr w:rsidR="002A1DAA" w:rsidRPr="00DC7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834" w:rsidRDefault="00A52834" w:rsidP="00B02369">
      <w:r>
        <w:separator/>
      </w:r>
    </w:p>
  </w:endnote>
  <w:endnote w:type="continuationSeparator" w:id="0">
    <w:p w:rsidR="00A52834" w:rsidRDefault="00A52834" w:rsidP="00B02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834" w:rsidRDefault="00A52834" w:rsidP="00B02369">
      <w:r>
        <w:separator/>
      </w:r>
    </w:p>
  </w:footnote>
  <w:footnote w:type="continuationSeparator" w:id="0">
    <w:p w:rsidR="00A52834" w:rsidRDefault="00A52834" w:rsidP="00B02369">
      <w:r>
        <w:continuationSeparator/>
      </w:r>
    </w:p>
  </w:footnote>
  <w:footnote w:id="1">
    <w:p w:rsidR="00DC770C" w:rsidRPr="00812DB3" w:rsidRDefault="00DC770C" w:rsidP="00DC770C">
      <w:pPr>
        <w:pStyle w:val="a3"/>
      </w:pPr>
      <w:r>
        <w:rPr>
          <w:rStyle w:val="a5"/>
        </w:rPr>
        <w:t>*</w:t>
      </w:r>
      <w:r>
        <w:t xml:space="preserve"> Соавторы Н.А. </w:t>
      </w:r>
      <w:proofErr w:type="spellStart"/>
      <w:r>
        <w:t>Логачев</w:t>
      </w:r>
      <w:proofErr w:type="spellEnd"/>
      <w:r w:rsidRPr="00812DB3">
        <w:t xml:space="preserve">, К.Г. Леви, В.Г. Трифонов. Геодинамика и развитие </w:t>
      </w:r>
      <w:proofErr w:type="spellStart"/>
      <w:r w:rsidRPr="00812DB3">
        <w:t>тектоносферы</w:t>
      </w:r>
      <w:proofErr w:type="spellEnd"/>
      <w:r w:rsidRPr="00812DB3">
        <w:t>:  Труды Тектонического совещания МТК. – М., 1991. – С. 31–39.</w:t>
      </w:r>
    </w:p>
  </w:footnote>
  <w:footnote w:id="2">
    <w:p w:rsidR="00DC770C" w:rsidRDefault="00DC770C" w:rsidP="00DC770C">
      <w:pPr>
        <w:pStyle w:val="a3"/>
      </w:pPr>
      <w:r>
        <w:rPr>
          <w:rStyle w:val="a5"/>
        </w:rPr>
        <w:t>1</w:t>
      </w:r>
      <w:r>
        <w:t xml:space="preserve"> Сейсмический потенциал – максимально возможная магнитуда землетрясений при определенном уровне геодинамической активности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08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E68"/>
    <w:rsid w:val="000D63FB"/>
    <w:rsid w:val="001D3BA5"/>
    <w:rsid w:val="002A1DAA"/>
    <w:rsid w:val="00434E68"/>
    <w:rsid w:val="007037D4"/>
    <w:rsid w:val="0096164D"/>
    <w:rsid w:val="00A52834"/>
    <w:rsid w:val="00AB7792"/>
    <w:rsid w:val="00B02369"/>
    <w:rsid w:val="00DC770C"/>
    <w:rsid w:val="00DE2902"/>
    <w:rsid w:val="00EA6B56"/>
    <w:rsid w:val="00FE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02369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023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B02369"/>
    <w:rPr>
      <w:vertAlign w:val="superscript"/>
    </w:rPr>
  </w:style>
  <w:style w:type="table" w:styleId="a6">
    <w:name w:val="Table Grid"/>
    <w:basedOn w:val="a1"/>
    <w:rsid w:val="00B02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B77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77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02369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023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B02369"/>
    <w:rPr>
      <w:vertAlign w:val="superscript"/>
    </w:rPr>
  </w:style>
  <w:style w:type="table" w:styleId="a6">
    <w:name w:val="Table Grid"/>
    <w:basedOn w:val="a1"/>
    <w:rsid w:val="00B02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B77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77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3013</Words>
  <Characters>17177</Characters>
  <Application>Microsoft Office Word</Application>
  <DocSecurity>0</DocSecurity>
  <Lines>143</Lines>
  <Paragraphs>40</Paragraphs>
  <ScaleCrop>false</ScaleCrop>
  <Company/>
  <LinksUpToDate>false</LinksUpToDate>
  <CharactersWithSpaces>20150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имя</cp:lastModifiedBy>
  <cp:revision>7</cp:revision>
  <dcterms:created xsi:type="dcterms:W3CDTF">2017-01-31T05:15:00Z</dcterms:created>
  <dcterms:modified xsi:type="dcterms:W3CDTF">2017-05-23T23:56:00Z</dcterms:modified>
</cp:coreProperties>
</file>