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22" w:rsidRPr="006F7571" w:rsidRDefault="00140322" w:rsidP="006F7571">
      <w:pPr>
        <w:jc w:val="center"/>
        <w:rPr>
          <w:rFonts w:ascii="Times New Roman" w:hAnsi="Times New Roman" w:cs="Times New Roman"/>
          <w:sz w:val="20"/>
          <w:szCs w:val="18"/>
        </w:rPr>
      </w:pPr>
      <w:bookmarkStart w:id="0" w:name="_GoBack"/>
      <w:bookmarkEnd w:id="0"/>
      <w:r w:rsidRPr="006F7571">
        <w:rPr>
          <w:rFonts w:ascii="Times New Roman" w:hAnsi="Times New Roman" w:cs="Times New Roman"/>
          <w:sz w:val="20"/>
          <w:szCs w:val="18"/>
        </w:rPr>
        <w:t>Н. А. ЛОГАЧЕВ, С. И. ШЕРМАН, К. Г. ЛЕВИ</w:t>
      </w:r>
    </w:p>
    <w:p w:rsidR="0067296D" w:rsidRDefault="0067296D" w:rsidP="006F7571">
      <w:pPr>
        <w:tabs>
          <w:tab w:val="left" w:pos="4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2BA">
        <w:rPr>
          <w:rFonts w:ascii="Times New Roman" w:hAnsi="Times New Roman" w:cs="Times New Roman"/>
          <w:b/>
          <w:sz w:val="24"/>
          <w:szCs w:val="24"/>
        </w:rPr>
        <w:t>ГЕОДИНАМИЧЕСКИЕ РЕЖИМЫ И ФАКТОРЫ ГЕОДИНАМИЧЕСКОЙ АКТИВНОСТИ ЛИТОСФЕРЫ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67296D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Современная геология располагает о</w:t>
      </w:r>
      <w:r>
        <w:rPr>
          <w:rFonts w:ascii="Times New Roman" w:hAnsi="Times New Roman" w:cs="Times New Roman"/>
          <w:sz w:val="24"/>
          <w:szCs w:val="24"/>
          <w:lang w:val="ru"/>
        </w:rPr>
        <w:t>бширным арсеналом геолого-геофизи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ческой информации, нуждающейся в комплексном подходе к ее анализу и интерпретации. Это стало возможным сравнительно недавно в связи с появлением и развитием в прошлом десятилетии нового геолого-геофизического направления — геодинамики. Это направление нацелено на изучение глубинных процессов, приводящих в движение крупные блоки литосферы и большие массы вещества в глубоких оболочках Земли, а также отражения этих процессов в ее поверхностной структуре. По струк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турам поверхности Земли и верхнего слоя литосферы (земной коры), а также по геофизическим полям можно делать заключение о состоянии вещества и физико-химических процессах в глубинах Земли. Чем интенсивнее проявлены некоторые процессы на поверхности, тем выше здесь геодинамическая активность. Однако такое решение обратной задачи не всегда однозначно. Особенно это относится к понятиям, связанным с активностью и мощностью энергетических источников на глубине и изменением их положения в пространстве.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Для изучения глубинных процессов в последние годы составляются карты геодинамики литосферы или активности, возбуждения верхней мантии. В основу построения таких карт положены самые различные признаки, число которых часто превышает полтора десятка показателей. Среди них трудно выделить главный, и, что самое важное, это обстоя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тельство не позволяет составить хорошо читаемую карту.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Авторы статьи предлагают строить карты геодинамической активности литосферы по интегральному показателю степени геодинамической актив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ности, который выражает взаимосвязь между основными геолого-геофизическими параметрами на поверхности Земли. Величина последних прямо отражает энергию глубинных процессов.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Уточним основное понятие. Геодинамическая активность литосферы — результативный процесс, выражающийся в согласованном воздействии на литосферу сложной многокомпонентной системы частных эндогенных процессов, приводящих к последовательному преобразованию ее внут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ренней структуры. Геодинамическая активность — это согласованное проявление на поверхности Земли в повышенных, измененных от некото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рого уровня значениях основных геотектонических факторов: скоростей и амплитуд движений, тепловых потоков и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магматизма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>, а также сейсмич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ности, отражающих мощность их энергетических источников.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В основе выбора названных факторов лежат несколько принципиаль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ных соображений.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Первое — это конкретные физические величины, которые могут быть выражены количественно; второе — они устойчиво характеризуют крупные области; третье — они связаны с определенной геологической обстановкой, в ряде случаев коррелируют между собой; четвертое — не являются данными единичных, случайных наблюдений. Па графиках, построенных авторами по общемировым данным, показаны парные соотно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шения между главными факторами, определяющими геодинамическую активность.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Геотектонич</w:t>
      </w:r>
      <w:r>
        <w:rPr>
          <w:rFonts w:ascii="Times New Roman" w:hAnsi="Times New Roman" w:cs="Times New Roman"/>
          <w:sz w:val="24"/>
          <w:szCs w:val="24"/>
          <w:lang w:val="ru"/>
        </w:rPr>
        <w:t>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ские факторы обладают еще одним свойством — сте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пень их комплексного проявления, но не каждого в отдельности (!), про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порциональна мощности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подлитосферных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энергетических источников.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Рассмотрим, прежде всего, какую же сторону глубинного геодинамического процесса отражает каждый из факторов.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lastRenderedPageBreak/>
        <w:t>Основным фактором при геодинамическом районировании следует считать крупные геологические структуры и порождающие их тектони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ческие движения. Именно они без промежуточных преобразований быст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ро отражают сложные перестройки в недрах Земли и легко могут быть выражены количественными параметрами.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Масштабы структур и образующих их движений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парагенетически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связаны с толщиной литосферы. Действительно, в природе и эксперименте установлено, что между толщиной деформируемого тела (пласта) и раз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вивающимися в нем структурами имеется определенная связь. Таким об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разом, можно утверждать, что в пределах континентов структуры с по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перечниками более 40 — 70 км, соответствующими минимальной толщине континентальной литосферы в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рифтовых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зонах, пропорциональны тол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щине литосферы или по крайней мере большей ее части. Наличие подоб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ных по размеру структур свидетельствует об активизации всего разреза литосферы. Одновременно толщина литосферы позволяет судить о потен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циальных возможностях тех или иных территорий к тектонической активизации, т.е. чем толще литосфера, тем большие по площади территории могут быть одновременно вовлечены в движение.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В то же время имеется обратная зависимость между толщиной лито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сферы </w:t>
      </w:r>
      <w:r>
        <w:rPr>
          <w:rFonts w:ascii="Times New Roman" w:hAnsi="Times New Roman" w:cs="Times New Roman"/>
          <w:sz w:val="24"/>
          <w:szCs w:val="24"/>
          <w:lang w:val="ru"/>
        </w:rPr>
        <w:t>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степенью ее геодинамической активности в кайнозое. Исключе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нием из этого правила являются области континентальной коллизии, где из-за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поддвига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литосферы или в силу иных причин высокая геодинамическая активность выступает в почти прямой взаимосвязи с относитель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ным (по сравнению с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рифтовыми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зонами) утолщением литосферы.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Результатом деформации литосферы в целом и особенно ее верхней «хрупкой» части является сейсмическая активность. Она несет практически немедленную информацию об образовании очага землетрясения как результата движений и деформаций определенного объема литосферы, а также резких подвижек в области очага. Магнитуда землетрясения, при прочих равных условиях, пропорциональна скорости деформирования размерам области накопления напряжений, мощности деформи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руемого слоя, размерам структур, глубине очага и некоторым другим параметрам. Важно, что потенциальная магнитуда землетрясений про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порциональна интенсивности тектонического процесса в литосфере. Поэтому зафиксированную за историческое время максимальную магнит</w:t>
      </w:r>
      <w:r>
        <w:rPr>
          <w:rFonts w:ascii="Times New Roman" w:hAnsi="Times New Roman" w:cs="Times New Roman"/>
          <w:sz w:val="24"/>
          <w:szCs w:val="24"/>
          <w:lang w:val="ru"/>
        </w:rPr>
        <w:t>уду, или сейсмический потенциал</w:t>
      </w:r>
      <w:r>
        <w:rPr>
          <w:rStyle w:val="a5"/>
          <w:rFonts w:ascii="Times New Roman" w:hAnsi="Times New Roman" w:cs="Times New Roman"/>
          <w:sz w:val="24"/>
          <w:szCs w:val="24"/>
          <w:lang w:val="ru"/>
        </w:rPr>
        <w:footnoteReference w:customMarkFollows="1" w:id="2"/>
        <w:t>1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можно рассматривать в качестве одной из комплексных физических характеристик геодинамики лито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сферы и особенно ее современной активности. Эта мысль достаточно четко сформулирована В. В. Белоусовым и В. Н.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Шол</w:t>
      </w:r>
      <w:r>
        <w:rPr>
          <w:rFonts w:ascii="Times New Roman" w:hAnsi="Times New Roman" w:cs="Times New Roman"/>
          <w:sz w:val="24"/>
          <w:szCs w:val="24"/>
          <w:lang w:val="ru"/>
        </w:rPr>
        <w:t>п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о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[1985, с. 48]: «...в землетрясении... мы получаем право видеть... кратковременное сиюминутное выражение тектонических движений. Землетрясения дают возмож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ность как бы анатомировать тектонические движения...».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Об активности литосферы однозначно свидетельствуют и проявления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магматизма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>. По площадям распространения и объемам кайнозойских базальтов и вулканических построек также можно оценивать степень кайнозойской геодинамической активности. Вулканизм проявляется дискретно, но характеризует длительный период однонаправленного про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цесса подготовки условий для образования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родоначальных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расплавов в верхней мантии и путей их проникновения на земную поверхность.</w:t>
      </w:r>
    </w:p>
    <w:p w:rsidR="0067296D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В определенной мере показателем геодинамической активности лито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сферы является плотность теплового потока. По сравнению с характе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ристиками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движений или сейсмичностью, передача глубинной тепловой энергии отстает во времени от других динамических процессов в литосфере. Длительность прогрева литосферы при постоянстве температуры на ее подошве пропорциональна толщине литосферы. Кайнозойский вулканизм и тепловой поток необходимо рассматривать как процесс и физи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ческое поле, отражающее геодинамическую активность за продолжитель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ный период времени. Нельзя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lastRenderedPageBreak/>
        <w:t>исключить из рассмотрения и такую ситуа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цию, когда локализованный на небольших площадях повышенный теп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ловой поток является результатом неравномерного остывания больших по площади территорий и, естественно, совершенно не свидетельствует о современной активизации. Отсюда только по величине теплового пото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ка нельзя судить о геодинамической активности литосферы. Делать за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ключение об этом можно лишь по синхронному проявлению комплекса признаков. Эти признаки попарно тесно связаны между собой. На рис. 1 показаны корреляционные связи между основными параметрами: ампли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тудами горизонтальных и вертикальных движений и максимальными магнитудами землетрясений, тепловым потоком и мощностью литосферы,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а также тепловым потоком и амплитудами вертикальных движений. Кор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реляция перечисленных параметров </w:t>
      </w:r>
      <w:r>
        <w:rPr>
          <w:rFonts w:ascii="Times New Roman" w:hAnsi="Times New Roman" w:cs="Times New Roman"/>
          <w:sz w:val="24"/>
          <w:szCs w:val="24"/>
          <w:lang w:val="ru"/>
        </w:rPr>
        <w:t>между собой достаточно высокая.</w:t>
      </w:r>
    </w:p>
    <w:p w:rsidR="0067296D" w:rsidRPr="00A122BA" w:rsidRDefault="00651A3A" w:rsidP="0067296D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651A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0943" cy="5451894"/>
            <wp:effectExtent l="0" t="0" r="635" b="0"/>
            <wp:docPr id="1" name="Рисунок 1" descr="D:\18НАУЧНАЯ РАБОТА\01СТАТЬИ\2017\ТРУДЫ\КНИГА\ТЕМА 5\Рисунки Обраб\[177] Геодинамика внутриконтинентальных горных областей, 1990, рис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8НАУЧНАЯ РАБОТА\01СТАТЬИ\2017\ТРУДЫ\КНИГА\ТЕМА 5\Рисунки Обраб\[177] Геодинамика внутриконтинентальных горных областей, 1990, рис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503" cy="546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6D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Рис. 1. Графики связи между основными факторами геодинамической активности литосферы.</w:t>
      </w:r>
      <w:r w:rsidRPr="00485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D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υ</w:t>
      </w:r>
      <w:proofErr w:type="spellEnd"/>
      <w:r w:rsidRPr="00485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‒</w:t>
      </w:r>
      <w:r w:rsidRPr="00485AD3">
        <w:rPr>
          <w:rFonts w:ascii="Times New Roman" w:hAnsi="Times New Roman" w:cs="Times New Roman"/>
          <w:sz w:val="24"/>
          <w:szCs w:val="24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размах амплитуды вертикальных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неотектонических движений, км; </w:t>
      </w:r>
      <w:r w:rsidRPr="00485AD3">
        <w:rPr>
          <w:rFonts w:ascii="Times New Roman" w:hAnsi="Times New Roman" w:cs="Times New Roman"/>
          <w:i/>
          <w:sz w:val="24"/>
          <w:szCs w:val="24"/>
          <w:lang w:val="ru"/>
        </w:rPr>
        <w:t>A</w:t>
      </w:r>
      <w:r w:rsidRPr="00485AD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‒</w:t>
      </w:r>
      <w:r w:rsidRPr="00485AD3">
        <w:rPr>
          <w:rFonts w:ascii="Times New Roman" w:hAnsi="Times New Roman" w:cs="Times New Roman"/>
          <w:sz w:val="24"/>
          <w:szCs w:val="24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размах горизонтальных неотектонических движений, км; </w:t>
      </w:r>
      <w:r w:rsidRPr="00485AD3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85AD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</w:t>
      </w:r>
      <w:r w:rsidRPr="00485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‒</w:t>
      </w:r>
      <w:r w:rsidRPr="00485AD3">
        <w:rPr>
          <w:rFonts w:ascii="Times New Roman" w:hAnsi="Times New Roman" w:cs="Times New Roman"/>
          <w:sz w:val="24"/>
          <w:szCs w:val="24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максимальные значения магнитуд инструментально зарегистрированных землетрясений; </w:t>
      </w:r>
      <w:r w:rsidRPr="00485AD3">
        <w:rPr>
          <w:rFonts w:ascii="Times New Roman" w:hAnsi="Times New Roman" w:cs="Times New Roman"/>
          <w:i/>
          <w:sz w:val="24"/>
          <w:szCs w:val="24"/>
          <w:lang w:val="ru"/>
        </w:rPr>
        <w:t>q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‒</w:t>
      </w:r>
      <w:r w:rsidRPr="00485AD3">
        <w:rPr>
          <w:rFonts w:ascii="Times New Roman" w:hAnsi="Times New Roman" w:cs="Times New Roman"/>
          <w:sz w:val="24"/>
          <w:szCs w:val="24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плотность теплового потока,</w:t>
      </w:r>
      <w:r w:rsidRPr="00485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мВт/м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; </w:t>
      </w:r>
      <w:r w:rsidRPr="00485AD3">
        <w:rPr>
          <w:rFonts w:ascii="Times New Roman" w:hAnsi="Times New Roman" w:cs="Times New Roman"/>
          <w:i/>
          <w:sz w:val="24"/>
          <w:szCs w:val="24"/>
          <w:lang w:val="ru"/>
        </w:rPr>
        <w:t>L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‒</w:t>
      </w:r>
      <w:r w:rsidRPr="00485AD3">
        <w:rPr>
          <w:rFonts w:ascii="Times New Roman" w:hAnsi="Times New Roman" w:cs="Times New Roman"/>
          <w:sz w:val="24"/>
          <w:szCs w:val="24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толщина континентальной литосферы, км.</w:t>
      </w:r>
    </w:p>
    <w:p w:rsidR="0067296D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651A3A" w:rsidRPr="00A122BA" w:rsidRDefault="00651A3A" w:rsidP="00651A3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Возникает необходимость отображения перечисленной геолого-гео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физической информации в виде какого-то обобщенного показателя, учитывающего возможные вариации образующих его параметров. Естествен подход к получению такого показателя с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lastRenderedPageBreak/>
        <w:t>позиций множественного корреляционно-регрессивного анализа. Для этого необходимо знать, хотя бы в условных единицах, численное значение величины геодинами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ческой активности литосферы. Но именно эта величина нам фактически и неизвестна. Поэтому математический подход к анализу данных в рас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сматриваемом случае пока нереален.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В геологии принято отражать результаты любого обобщения в виде картографического материала, который, вообще говоря, не только позво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ляет проконтролировать правильность хода рассуждений, но и прове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рить возможность применения тех или иных разработок на практике. Каждого отдельно взятого фактора геодинамической активности лито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сферы, к сожалению, недостаточно для исчерпывающего описания всего комплекса протекающих в литосфере процессов. Поэтому, анализируя факторы геодинамической активности литосферы в отдельности, авторы пришли к выводу о необходимости использования при геодинамических построениях некоторой обобщенной характеристики геодинамической активности литосферы — интегрального показателя [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Логачев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и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др., 1987].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При этом возникают трудности «суммирования» частной количественной трансформации каждого фактора в единый показатель. Выяснилось, в частности, что для подобного «суммирования» не приемлемы и методы математической статистики, позволяющие рассчитывать уравнения множественной регрессии, так как в этом случае необходимо знание «истин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ных» значений степени геодинамической активности. Поэтому в порядке полумеры, для предварительного решения поставленной задачи коли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чественная информация о геодинамической активности была выражена через качественный — интегральный — показатель. Он ранжирован по пятибалльной шкале. Один балл по шкале геодинамической активности предполагает варьирование факторов в заранее оговоренных пределах (см. таблицу). Эти пределы были установлены путем анализа всех вышерассмотренных величин. В качестве основной, «первично» ранжируемой характеристики выбрана плотность глубинного теплового потока как относительного показателя энергетики эндогенных процессов.</w:t>
      </w:r>
    </w:p>
    <w:p w:rsidR="0067296D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Таблица</w:t>
      </w:r>
    </w:p>
    <w:p w:rsidR="0067296D" w:rsidRDefault="0067296D" w:rsidP="0067296D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Главные геолого-геофизические показатели геодинамической активности литосферы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1309"/>
        <w:gridCol w:w="1407"/>
        <w:gridCol w:w="1407"/>
        <w:gridCol w:w="1408"/>
        <w:gridCol w:w="1408"/>
      </w:tblGrid>
      <w:tr w:rsidR="0067296D" w:rsidTr="00A27B09">
        <w:tc>
          <w:tcPr>
            <w:tcW w:w="2405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Итегральный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показатель геодинамической активности, баллы</w:t>
            </w:r>
          </w:p>
        </w:tc>
        <w:tc>
          <w:tcPr>
            <w:tcW w:w="1309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1407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1407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1408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1408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</w:tr>
      <w:tr w:rsidR="0067296D" w:rsidTr="00A27B09">
        <w:tc>
          <w:tcPr>
            <w:tcW w:w="2405" w:type="dxa"/>
          </w:tcPr>
          <w:p w:rsidR="0067296D" w:rsidRPr="00485AD3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Размах амплитуд вертикальных неотектонических движений </w:t>
            </w:r>
            <w:proofErr w:type="spellStart"/>
            <w:r w:rsidRPr="00485A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1309" w:type="dxa"/>
          </w:tcPr>
          <w:p w:rsidR="0067296D" w:rsidRPr="008600E5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07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0,5-1,5</w:t>
            </w:r>
          </w:p>
        </w:tc>
        <w:tc>
          <w:tcPr>
            <w:tcW w:w="1407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1,5-3</w:t>
            </w:r>
          </w:p>
        </w:tc>
        <w:tc>
          <w:tcPr>
            <w:tcW w:w="1408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3,0-5,0</w:t>
            </w:r>
          </w:p>
        </w:tc>
        <w:tc>
          <w:tcPr>
            <w:tcW w:w="1408" w:type="dxa"/>
          </w:tcPr>
          <w:p w:rsidR="0067296D" w:rsidRPr="008600E5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296D" w:rsidTr="00A27B09">
        <w:tc>
          <w:tcPr>
            <w:tcW w:w="2405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Размах амплитуд горизонтальных неотектонических движений </w:t>
            </w:r>
            <w:r w:rsidRPr="00485AD3">
              <w:rPr>
                <w:rFonts w:ascii="Times New Roman" w:hAnsi="Times New Roman" w:cs="Times New Roman"/>
                <w:i/>
                <w:sz w:val="24"/>
                <w:szCs w:val="24"/>
                <w:lang w:val="ru"/>
              </w:rPr>
              <w:t>A</w:t>
            </w:r>
            <w:r w:rsidRPr="00485A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1309" w:type="dxa"/>
          </w:tcPr>
          <w:p w:rsidR="0067296D" w:rsidRPr="008600E5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5-10</w:t>
            </w:r>
          </w:p>
        </w:tc>
        <w:tc>
          <w:tcPr>
            <w:tcW w:w="1407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10-20</w:t>
            </w:r>
          </w:p>
        </w:tc>
        <w:tc>
          <w:tcPr>
            <w:tcW w:w="1408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20-50</w:t>
            </w:r>
          </w:p>
        </w:tc>
        <w:tc>
          <w:tcPr>
            <w:tcW w:w="1408" w:type="dxa"/>
          </w:tcPr>
          <w:p w:rsidR="0067296D" w:rsidRPr="008600E5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296D" w:rsidTr="00A27B09">
        <w:tc>
          <w:tcPr>
            <w:tcW w:w="2405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Максимальные магнитуды инструментально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зарегестрированных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землетрясений </w:t>
            </w:r>
            <w:r w:rsidRPr="00485A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485A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</w:t>
            </w:r>
          </w:p>
        </w:tc>
        <w:tc>
          <w:tcPr>
            <w:tcW w:w="1309" w:type="dxa"/>
          </w:tcPr>
          <w:p w:rsidR="0067296D" w:rsidRPr="008600E5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07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5,7-6,5</w:t>
            </w:r>
          </w:p>
        </w:tc>
        <w:tc>
          <w:tcPr>
            <w:tcW w:w="1407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6,5-7,0</w:t>
            </w:r>
          </w:p>
        </w:tc>
        <w:tc>
          <w:tcPr>
            <w:tcW w:w="1408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7,0-7,3</w:t>
            </w:r>
          </w:p>
        </w:tc>
        <w:tc>
          <w:tcPr>
            <w:tcW w:w="1408" w:type="dxa"/>
          </w:tcPr>
          <w:p w:rsidR="0067296D" w:rsidRPr="008600E5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67296D" w:rsidTr="00A27B09">
        <w:tc>
          <w:tcPr>
            <w:tcW w:w="2405" w:type="dxa"/>
          </w:tcPr>
          <w:p w:rsidR="0067296D" w:rsidRPr="008600E5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Плотность теплового потока </w:t>
            </w:r>
            <w:r w:rsidRPr="008600E5">
              <w:rPr>
                <w:rFonts w:ascii="Times New Roman" w:hAnsi="Times New Roman" w:cs="Times New Roman"/>
                <w:position w:val="-10"/>
                <w:sz w:val="24"/>
                <w:szCs w:val="24"/>
                <w:lang w:val="ru"/>
              </w:rPr>
              <w:object w:dxaOrig="2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5pt;height:16.4pt" o:ole="">
                  <v:imagedata r:id="rId8" o:title=""/>
                </v:shape>
                <o:OLEObject Type="Embed" ProgID="Equation.3" ShapeID="_x0000_i1025" DrawAspect="Content" ObjectID="_1557130393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, мВт/м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"/>
              </w:rPr>
              <w:t>2</w:t>
            </w:r>
            <w:proofErr w:type="gramEnd"/>
          </w:p>
        </w:tc>
        <w:tc>
          <w:tcPr>
            <w:tcW w:w="1309" w:type="dxa"/>
          </w:tcPr>
          <w:p w:rsidR="0067296D" w:rsidRPr="008600E5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30-50</w:t>
            </w:r>
          </w:p>
        </w:tc>
        <w:tc>
          <w:tcPr>
            <w:tcW w:w="1407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50-70</w:t>
            </w:r>
          </w:p>
        </w:tc>
        <w:tc>
          <w:tcPr>
            <w:tcW w:w="1408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70-90</w:t>
            </w:r>
          </w:p>
        </w:tc>
        <w:tc>
          <w:tcPr>
            <w:tcW w:w="1408" w:type="dxa"/>
          </w:tcPr>
          <w:p w:rsidR="0067296D" w:rsidRPr="008600E5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7296D" w:rsidTr="00A27B09">
        <w:tc>
          <w:tcPr>
            <w:tcW w:w="2405" w:type="dxa"/>
          </w:tcPr>
          <w:p w:rsidR="0067296D" w:rsidRPr="008600E5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Толщина континентальной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 xml:space="preserve">литосферы </w:t>
            </w:r>
            <w:r w:rsidRPr="008600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1309" w:type="dxa"/>
          </w:tcPr>
          <w:p w:rsidR="0067296D" w:rsidRPr="008600E5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07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170-120</w:t>
            </w:r>
          </w:p>
        </w:tc>
        <w:tc>
          <w:tcPr>
            <w:tcW w:w="1407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120-100</w:t>
            </w:r>
          </w:p>
        </w:tc>
        <w:tc>
          <w:tcPr>
            <w:tcW w:w="1408" w:type="dxa"/>
          </w:tcPr>
          <w:p w:rsidR="0067296D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100-70</w:t>
            </w:r>
          </w:p>
        </w:tc>
        <w:tc>
          <w:tcPr>
            <w:tcW w:w="1408" w:type="dxa"/>
          </w:tcPr>
          <w:p w:rsidR="0067296D" w:rsidRPr="008600E5" w:rsidRDefault="0067296D" w:rsidP="00A27B09">
            <w:pPr>
              <w:tabs>
                <w:tab w:val="left" w:pos="4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(120)*</w:t>
            </w:r>
          </w:p>
        </w:tc>
      </w:tr>
    </w:tbl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lastRenderedPageBreak/>
        <w:t>* Значение толщины литосферы в зонах континентальной коллизии.</w:t>
      </w:r>
    </w:p>
    <w:p w:rsidR="0067296D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67296D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Его ранжирование было проведено с выдержанным шагом в 20 </w:t>
      </w:r>
      <w:r>
        <w:rPr>
          <w:rFonts w:ascii="Times New Roman" w:hAnsi="Times New Roman" w:cs="Times New Roman"/>
          <w:sz w:val="24"/>
          <w:szCs w:val="24"/>
          <w:lang w:val="ru"/>
        </w:rPr>
        <w:t>мВт/м</w:t>
      </w:r>
      <w:r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2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"/>
          </w:rPr>
          <m:t xml:space="preserve"> </m:t>
        </m:r>
      </m:oMath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от средней плотности теплового потока по континентам, примерно рав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ной 50 </w:t>
      </w:r>
      <w:r>
        <w:rPr>
          <w:rFonts w:ascii="Times New Roman" w:hAnsi="Times New Roman" w:cs="Times New Roman"/>
          <w:sz w:val="24"/>
          <w:szCs w:val="24"/>
          <w:lang w:val="ru"/>
        </w:rPr>
        <w:t>мВт/м</w:t>
      </w:r>
      <w:r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2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[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Тектоносфера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>..., 1978]. Пропорционально шагу плотности теплового потока были ранжированы параметры толщины литосферы и амплитуд вертикальных тектонических движений, зависимости кото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рых от </w:t>
      </w:r>
      <w:r w:rsidRPr="008600E5">
        <w:rPr>
          <w:rFonts w:ascii="Times New Roman" w:hAnsi="Times New Roman" w:cs="Times New Roman"/>
          <w:i/>
          <w:sz w:val="24"/>
          <w:szCs w:val="24"/>
          <w:lang w:val="ru"/>
        </w:rPr>
        <w:t>q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показаны на рис. 1. Ранжи</w:t>
      </w:r>
      <w:r>
        <w:rPr>
          <w:rFonts w:ascii="Times New Roman" w:hAnsi="Times New Roman" w:cs="Times New Roman"/>
          <w:sz w:val="24"/>
          <w:szCs w:val="24"/>
          <w:lang w:val="ru"/>
        </w:rPr>
        <w:t>рованная величина толщины лито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сферы использована в таблице, а величина амплитуды вертикальных движений как функция теплового потока использована для «вторичного» ранжирования амплитуд горизонтальных движений и максим</w:t>
      </w:r>
      <w:r>
        <w:rPr>
          <w:rFonts w:ascii="Times New Roman" w:hAnsi="Times New Roman" w:cs="Times New Roman"/>
          <w:sz w:val="24"/>
          <w:szCs w:val="24"/>
          <w:lang w:val="ru"/>
        </w:rPr>
        <w:t>альных магнитуд землетрясений (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см. рис. 1). Результаты согласования харак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теристик в виде интегрального показателя приведены в таблице, которая, по существу, является основным условным знаком карты геодинамической активности литосферы. Составленная схема (рис. 2) представляет собой результат последовательного развития идеи о комплексном анализе геолого-геофизической информации, изложенной в работах [Глубинное строение..., 1983; Артемьев и др., 1984; Ермаков и др., 1984;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Логачев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и др., 1987]. Обзор этих исследований показывает правомерность такого подхода к интерпретации имеющихся данных, хотя окончательная его реализация пока далека от своего логического завершения.</w:t>
      </w:r>
    </w:p>
    <w:p w:rsidR="00651A3A" w:rsidRDefault="00651A3A" w:rsidP="00651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Схема геодинамической активности литосферы является экспериментом среди других многочисленных вариантов построения карт, не проти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воречащих комплексу имеющейся исходной информации. Карта охваты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вает часть территории СССР от Урала на западе до побережья Охотского моря на востоке и позволяет наглядно представить себе характер взаимо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отношений между регионами, различающимися по степени геодинамиче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ской активности. Здесь мы не будем вдаваться в детальный ее анализ и объяснение появляющихся различного рода аномалий, а лишь отметим, что низкая и очень низкая геодинамическая активность свойственна Сибирскому литосферному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мегаблоку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>, объединяющему в себе простран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ства Западной и Восточной Сибири. </w:t>
      </w:r>
      <w:r>
        <w:rPr>
          <w:rFonts w:ascii="Times New Roman" w:hAnsi="Times New Roman" w:cs="Times New Roman"/>
          <w:sz w:val="24"/>
          <w:szCs w:val="24"/>
          <w:lang w:val="ru"/>
        </w:rPr>
        <w:t>На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его периферии располагаются области со средней, высокой и очень высокой геодинамической активностью. Наиболее активными в геодинамическом отношении являются области развития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рифтогенных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структур Прибайкалья и структур Памиро-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Тяньшаньского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региона, образование которых связано с Индо-Азиатской коллизией. Сходство значений интегрального показателя для этих весьма несхожих в тектоническом плане регионов позволяет предпола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гать близкие по величине затраты энергии, выраженные через разную степень проявления различных факторов. Это требует соответствующего объяснения и заставляет учитывать, кроме всего прочего, геодинамиче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ский режим литосферы.</w:t>
      </w:r>
    </w:p>
    <w:p w:rsidR="00651A3A" w:rsidRPr="00A122BA" w:rsidRDefault="00651A3A" w:rsidP="00651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Современная тектоника рассматривает четыре основных типа глав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ных геодинамических режимов. Их выделение опирается на базисные понятия тектоники плит и связано с вариациями движений плит. Разли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чают режимы преобладания напряжений горизонтального сжатия, гори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зонтального растяжения, сдвига и, наконец, преобладания вертикальных напряжений сжатия ил</w:t>
      </w:r>
      <w:r w:rsidRPr="00A122BA">
        <w:rPr>
          <w:rFonts w:ascii="Times New Roman" w:hAnsi="Times New Roman" w:cs="Times New Roman"/>
          <w:sz w:val="24"/>
          <w:szCs w:val="24"/>
        </w:rPr>
        <w:t>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растяжения. Как правило, первые три режима характерны для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межптлитных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границ,</w:t>
      </w:r>
      <w:r w:rsidRPr="00A122BA">
        <w:rPr>
          <w:rFonts w:ascii="Times New Roman" w:hAnsi="Times New Roman" w:cs="Times New Roman"/>
          <w:sz w:val="24"/>
          <w:szCs w:val="24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gramStart"/>
      <w:r w:rsidRPr="00A122BA">
        <w:rPr>
          <w:rFonts w:ascii="Times New Roman" w:hAnsi="Times New Roman" w:cs="Times New Roman"/>
          <w:sz w:val="24"/>
          <w:szCs w:val="24"/>
          <w:lang w:val="ru"/>
        </w:rPr>
        <w:t>последний</w:t>
      </w:r>
      <w:proofErr w:type="gram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— для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интраплитных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ситуаций. Режимы определяют тензор напряженного состояния, а он — форму реализации энергии в этих режимах, или, другими словами, ин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тенсивность развития конкретных факторов геодинамической активности.</w:t>
      </w:r>
    </w:p>
    <w:p w:rsidR="00651A3A" w:rsidRDefault="00651A3A" w:rsidP="00651A3A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67296D" w:rsidRDefault="0067296D" w:rsidP="0067296D">
      <w:pPr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br w:type="page"/>
      </w:r>
    </w:p>
    <w:p w:rsidR="0067296D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  <w:sectPr w:rsidR="0067296D" w:rsidSect="008600E5">
          <w:pgSz w:w="11905" w:h="16837" w:code="9"/>
          <w:pgMar w:top="1134" w:right="850" w:bottom="1134" w:left="1701" w:header="709" w:footer="709" w:gutter="0"/>
          <w:cols w:space="720"/>
          <w:noEndnote/>
          <w:docGrid w:linePitch="360"/>
        </w:sectPr>
      </w:pPr>
    </w:p>
    <w:p w:rsidR="0067296D" w:rsidRDefault="00651A3A" w:rsidP="00651A3A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651A3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7676" cy="4975682"/>
            <wp:effectExtent l="0" t="0" r="0" b="0"/>
            <wp:docPr id="2" name="Рисунок 2" descr="D:\18НАУЧНАЯ РАБОТА\01СТАТЬИ\2017\ТРУДЫ\КНИГА\ТЕМА 5\Рисунки Обраб\[177] Геодинамика внутриконтинентальных горных областей, 1990, рис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18НАУЧНАЯ РАБОТА\01СТАТЬИ\2017\ТРУДЫ\КНИГА\ТЕМА 5\Рисунки Обраб\[177] Геодинамика внутриконтинентальных горных областей, 1990, рис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145" cy="498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A3A" w:rsidRDefault="00651A3A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67296D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Рис. 2. Схема геодинамической активности литосферы восточной части территории СССР. 1 – шкала значений интегрального показателя геодинамической активности литосферы в баллах (см. таблицу); 2 – границы областей с различной геодинамической активностью литосферы; 3 – границы литосферных слабо- (а) и высокоактивных (б) блоков; 4 – направление относительного горизонтального перемещения блоков литосферы; 5 – места проявления кайнозойского вулканизма.</w:t>
      </w:r>
    </w:p>
    <w:p w:rsidR="0067296D" w:rsidRDefault="0067296D" w:rsidP="0067296D">
      <w:pPr>
        <w:rPr>
          <w:rFonts w:ascii="Times New Roman" w:hAnsi="Times New Roman" w:cs="Times New Roman"/>
          <w:sz w:val="24"/>
          <w:szCs w:val="24"/>
          <w:lang w:val="ru"/>
        </w:rPr>
        <w:sectPr w:rsidR="0067296D" w:rsidSect="008600E5">
          <w:pgSz w:w="16837" w:h="11905" w:orient="landscape" w:code="9"/>
          <w:pgMar w:top="1701" w:right="1134" w:bottom="851" w:left="1134" w:header="709" w:footer="709" w:gutter="0"/>
          <w:cols w:space="720"/>
          <w:noEndnote/>
          <w:docGrid w:linePitch="360"/>
        </w:sectPr>
      </w:pPr>
    </w:p>
    <w:p w:rsidR="00651A3A" w:rsidRDefault="00651A3A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lastRenderedPageBreak/>
        <w:t>При любых геодинамических режимах энергия в основном расходу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ется на три процесса: 1) деформацию и разрушение, т. е. формирование блоковой структуры разных порядков; 2) движение блоков; 3)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магма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тизм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>. В разных геотектонических режимах доли расхода энергии на пере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численные основные процессы не одинаковы. Действительно, соотношение блоков коры и движения по разграничивающим их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морфологогенетическим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типам разломов показывает, что в зонах коллизии  преобладают надвиги и взбросы, а также сдвиги, связанные с разрядкой напряжений сжатия. В зонах растяжения преобладают сбросы,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сбрососдвиги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и сдвиги, генетически связанные с региональным режимом растяжения. Сопоставим затраты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энерги</w:t>
      </w:r>
      <w:proofErr w:type="spellEnd"/>
      <w:r w:rsidRPr="00A122BA">
        <w:rPr>
          <w:rFonts w:ascii="Times New Roman" w:hAnsi="Times New Roman" w:cs="Times New Roman"/>
          <w:sz w:val="24"/>
          <w:szCs w:val="24"/>
        </w:rPr>
        <w:t>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потребляемые на движение по плоскостям единичных разрывов упомянутых морфолого-генетических типов, т. е. надвигов,- сбросов и сдвигов. Подобные расчеты были проведены Р.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Сибсоном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[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Sibson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>, 1974].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Примем средний угол наклона </w:t>
      </w:r>
      <w:r>
        <w:rPr>
          <w:rFonts w:ascii="Times New Roman" w:hAnsi="Times New Roman" w:cs="Times New Roman"/>
          <w:sz w:val="24"/>
          <w:szCs w:val="24"/>
          <w:lang w:val="ru"/>
        </w:rPr>
        <w:t>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надвигов </w:t>
      </w:r>
      <w:r w:rsidRPr="00B24F67">
        <w:rPr>
          <w:rFonts w:ascii="Times New Roman" w:hAnsi="Times New Roman" w:cs="Times New Roman"/>
          <w:sz w:val="24"/>
          <w:szCs w:val="24"/>
        </w:rPr>
        <w:t>~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30</w:t>
      </w:r>
      <w:r>
        <w:rPr>
          <w:rFonts w:ascii="Times New Roman" w:hAnsi="Times New Roman" w:cs="Times New Roman"/>
          <w:sz w:val="24"/>
          <w:szCs w:val="24"/>
          <w:lang w:val="ru"/>
        </w:rPr>
        <w:t>°</w:t>
      </w:r>
      <w:r w:rsidRPr="00B24F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сбросов ~</w:t>
      </w:r>
      <m:oMath>
        <m:r>
          <w:rPr>
            <w:rFonts w:ascii="Cambria Math" w:hAnsi="Cambria Math" w:cs="Times New Roman"/>
            <w:sz w:val="24"/>
            <w:szCs w:val="24"/>
            <w:lang w:val="ru"/>
          </w:rPr>
          <m:t>6</m:t>
        </m:r>
      </m:oMath>
      <w:r w:rsidRPr="00A122BA">
        <w:rPr>
          <w:rFonts w:ascii="Times New Roman" w:hAnsi="Times New Roman" w:cs="Times New Roman"/>
          <w:sz w:val="24"/>
          <w:szCs w:val="24"/>
          <w:lang w:val="ru"/>
        </w:rPr>
        <w:t>0</w:t>
      </w:r>
      <w:r>
        <w:rPr>
          <w:rFonts w:ascii="Times New Roman" w:hAnsi="Times New Roman" w:cs="Times New Roman"/>
          <w:sz w:val="24"/>
          <w:szCs w:val="24"/>
          <w:lang w:val="ru"/>
        </w:rPr>
        <w:t>°</w:t>
      </w:r>
      <w:r w:rsidRPr="00B24F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и сдвигов</w:t>
      </w:r>
      <w:r w:rsidRPr="00B24F67">
        <w:rPr>
          <w:rFonts w:ascii="Times New Roman" w:hAnsi="Times New Roman" w:cs="Times New Roman"/>
          <w:sz w:val="24"/>
          <w:szCs w:val="24"/>
        </w:rPr>
        <w:t xml:space="preserve"> ~9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0</w:t>
      </w:r>
      <w:r>
        <w:rPr>
          <w:rFonts w:ascii="Times New Roman" w:hAnsi="Times New Roman" w:cs="Times New Roman"/>
          <w:sz w:val="24"/>
          <w:szCs w:val="24"/>
          <w:lang w:val="ru"/>
        </w:rPr>
        <w:t>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Коэффициент статического трения </w:t>
      </w:r>
      <w:r>
        <w:rPr>
          <w:rFonts w:ascii="Times New Roman" w:hAnsi="Times New Roman" w:cs="Times New Roman"/>
          <w:sz w:val="24"/>
          <w:szCs w:val="24"/>
          <w:lang w:val="ru"/>
        </w:rPr>
        <w:t>μ</w:t>
      </w:r>
      <w:r w:rsidRPr="00B24F67">
        <w:rPr>
          <w:rFonts w:ascii="Times New Roman" w:hAnsi="Times New Roman" w:cs="Times New Roman"/>
          <w:sz w:val="24"/>
          <w:szCs w:val="24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= 0,75.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Условия начала скольжения по разломам в символике главных напряжений  можно записать</w:t>
      </w:r>
    </w:p>
    <w:p w:rsidR="0067296D" w:rsidRPr="00B24F67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67">
        <w:rPr>
          <w:rFonts w:ascii="Times New Roman" w:hAnsi="Times New Roman" w:cs="Times New Roman"/>
          <w:position w:val="-12"/>
          <w:sz w:val="24"/>
          <w:szCs w:val="24"/>
        </w:rPr>
        <w:object w:dxaOrig="4660" w:dyaOrig="360">
          <v:shape id="_x0000_i1026" type="#_x0000_t75" style="width:232.85pt;height:17.75pt" o:ole="">
            <v:imagedata r:id="rId11" o:title=""/>
          </v:shape>
          <o:OLEObject Type="Embed" ProgID="Equation.3" ShapeID="_x0000_i1026" DrawAspect="Content" ObjectID="_1557130394" r:id="rId12"/>
        </w:object>
      </w:r>
      <w:r w:rsidRPr="00B24F67">
        <w:rPr>
          <w:rFonts w:ascii="Times New Roman" w:hAnsi="Times New Roman" w:cs="Times New Roman"/>
          <w:sz w:val="24"/>
          <w:szCs w:val="24"/>
        </w:rPr>
        <w:t>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P.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Сибсон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теоретически оценил </w:t>
      </w:r>
      <w:r>
        <w:rPr>
          <w:rFonts w:ascii="Times New Roman" w:hAnsi="Times New Roman" w:cs="Times New Roman"/>
          <w:sz w:val="24"/>
          <w:szCs w:val="24"/>
        </w:rPr>
        <w:t>минимальные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отношения </w:t>
      </w:r>
      <w:r w:rsidRPr="00B24F67">
        <w:rPr>
          <w:rFonts w:ascii="Times New Roman" w:hAnsi="Times New Roman" w:cs="Times New Roman"/>
          <w:position w:val="-12"/>
          <w:sz w:val="24"/>
          <w:szCs w:val="24"/>
          <w:lang w:val="ru"/>
        </w:rPr>
        <w:object w:dxaOrig="680" w:dyaOrig="360">
          <v:shape id="_x0000_i1027" type="#_x0000_t75" style="width:34.2pt;height:17.75pt" o:ole="">
            <v:imagedata r:id="rId13" o:title=""/>
          </v:shape>
          <o:OLEObject Type="Embed" ProgID="Equation.3" ShapeID="_x0000_i1027" DrawAspect="Content" ObjectID="_1557130395" r:id="rId14"/>
        </w:objec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, при </w:t>
      </w:r>
      <w:r>
        <w:rPr>
          <w:rFonts w:ascii="Times New Roman" w:hAnsi="Times New Roman" w:cs="Times New Roman"/>
          <w:sz w:val="24"/>
          <w:szCs w:val="24"/>
          <w:lang w:val="ru"/>
        </w:rPr>
        <w:t>которых</w:t>
      </w:r>
      <w:r w:rsidRPr="00A1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начинаются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движения по </w:t>
      </w:r>
      <w:r>
        <w:rPr>
          <w:rFonts w:ascii="Times New Roman" w:hAnsi="Times New Roman" w:cs="Times New Roman"/>
          <w:sz w:val="24"/>
          <w:szCs w:val="24"/>
          <w:lang w:val="ru"/>
        </w:rPr>
        <w:t>разломам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Используя методику расчетов с учетом литостатического </w:t>
      </w:r>
      <w:r w:rsidRPr="00A122BA">
        <w:rPr>
          <w:rFonts w:ascii="Times New Roman" w:hAnsi="Times New Roman" w:cs="Times New Roman"/>
          <w:sz w:val="24"/>
          <w:szCs w:val="24"/>
        </w:rPr>
        <w:t>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корового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давлений и разных средних углов наклона надвигов (30°), сбросов (60°) и сдвигов (90°), можно показать, что </w:t>
      </w:r>
      <w:r>
        <w:rPr>
          <w:rFonts w:ascii="Times New Roman" w:hAnsi="Times New Roman" w:cs="Times New Roman"/>
          <w:sz w:val="24"/>
          <w:szCs w:val="24"/>
          <w:lang w:val="ru"/>
        </w:rPr>
        <w:t>соотношения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дифференциальных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напряжений, необходимых для начала </w:t>
      </w:r>
      <w:r>
        <w:rPr>
          <w:rFonts w:ascii="Times New Roman" w:hAnsi="Times New Roman" w:cs="Times New Roman"/>
          <w:sz w:val="24"/>
          <w:szCs w:val="24"/>
          <w:lang w:val="ru"/>
        </w:rPr>
        <w:t>скольжения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по надвигам, сдви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гам к сброса</w:t>
      </w:r>
      <w:r w:rsidRPr="00A122BA">
        <w:rPr>
          <w:rFonts w:ascii="Times New Roman" w:hAnsi="Times New Roman" w:cs="Times New Roman"/>
          <w:sz w:val="24"/>
          <w:szCs w:val="24"/>
        </w:rPr>
        <w:t>м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, соответственно соотносятся как 4</w:t>
      </w:r>
      <w:proofErr w:type="gramStart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:</w:t>
      </w:r>
      <w:proofErr w:type="gram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1,6 : 1. Разность на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пряжений для начала движения по надвигам в 4 раза должна </w:t>
      </w:r>
      <w:r w:rsidRPr="00A122BA">
        <w:rPr>
          <w:rFonts w:ascii="Times New Roman" w:hAnsi="Times New Roman" w:cs="Times New Roman"/>
          <w:sz w:val="24"/>
          <w:szCs w:val="24"/>
        </w:rPr>
        <w:t>быть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"/>
        </w:rPr>
        <w:t>выше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, чем у сбросов. Сдвиги занимают промежуточное положение и приближа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ются либо к надвигам, либо к сброса</w:t>
      </w:r>
      <w:r w:rsidRPr="00A122BA">
        <w:rPr>
          <w:rFonts w:ascii="Times New Roman" w:hAnsi="Times New Roman" w:cs="Times New Roman"/>
          <w:sz w:val="24"/>
          <w:szCs w:val="24"/>
        </w:rPr>
        <w:t>м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, в зависимости от конкретной ориентации </w:t>
      </w:r>
      <w:r w:rsidRPr="00A122BA">
        <w:rPr>
          <w:rFonts w:ascii="Times New Roman" w:hAnsi="Times New Roman" w:cs="Times New Roman"/>
          <w:sz w:val="24"/>
          <w:szCs w:val="24"/>
        </w:rPr>
        <w:t>по отношению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к горизонту тензора </w:t>
      </w:r>
      <w:r>
        <w:rPr>
          <w:rFonts w:ascii="Times New Roman" w:hAnsi="Times New Roman" w:cs="Times New Roman"/>
          <w:sz w:val="24"/>
          <w:szCs w:val="24"/>
          <w:lang w:val="ru"/>
        </w:rPr>
        <w:t>напряжений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Теперь несложно перейти к анализу наиболее важной величины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распределению и затратам энергии </w:t>
      </w:r>
      <w:r>
        <w:rPr>
          <w:rFonts w:ascii="Times New Roman" w:hAnsi="Times New Roman" w:cs="Times New Roman"/>
          <w:sz w:val="24"/>
          <w:szCs w:val="24"/>
          <w:lang w:val="ru"/>
        </w:rPr>
        <w:t>деформации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на единицу объема гор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ной массы при </w:t>
      </w:r>
      <w:r>
        <w:rPr>
          <w:rFonts w:ascii="Times New Roman" w:hAnsi="Times New Roman" w:cs="Times New Roman"/>
          <w:sz w:val="24"/>
          <w:szCs w:val="24"/>
          <w:lang w:val="ru"/>
        </w:rPr>
        <w:t>формировании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надвигов, сбросов и сдвигов.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Распределение энергии </w:t>
      </w:r>
      <w:r w:rsidRPr="001C1E8B">
        <w:rPr>
          <w:rFonts w:ascii="Times New Roman" w:hAnsi="Times New Roman" w:cs="Times New Roman"/>
          <w:i/>
          <w:sz w:val="24"/>
          <w:szCs w:val="24"/>
          <w:lang w:val="ru"/>
        </w:rPr>
        <w:t>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упругих </w:t>
      </w:r>
      <w:r>
        <w:rPr>
          <w:rFonts w:ascii="Times New Roman" w:hAnsi="Times New Roman" w:cs="Times New Roman"/>
          <w:sz w:val="24"/>
          <w:szCs w:val="24"/>
          <w:lang w:val="ru"/>
        </w:rPr>
        <w:t>деформаций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непосредственно перед </w:t>
      </w:r>
      <w:r>
        <w:rPr>
          <w:rFonts w:ascii="Times New Roman" w:hAnsi="Times New Roman" w:cs="Times New Roman"/>
          <w:sz w:val="24"/>
          <w:szCs w:val="24"/>
          <w:lang w:val="ru"/>
        </w:rPr>
        <w:t>началом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движений по разрывам можно оценить из выражения</w:t>
      </w:r>
    </w:p>
    <w:p w:rsidR="0067296D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C1E8B">
        <w:rPr>
          <w:rFonts w:ascii="Times New Roman" w:hAnsi="Times New Roman" w:cs="Times New Roman"/>
          <w:position w:val="-38"/>
          <w:sz w:val="24"/>
          <w:szCs w:val="24"/>
          <w:lang w:val="ru"/>
        </w:rPr>
        <w:object w:dxaOrig="4680" w:dyaOrig="880">
          <v:shape id="_x0000_i1028" type="#_x0000_t75" style="width:233.75pt;height:43.3pt" o:ole="">
            <v:imagedata r:id="rId15" o:title=""/>
          </v:shape>
          <o:OLEObject Type="Embed" ProgID="Equation.3" ShapeID="_x0000_i1028" DrawAspect="Content" ObjectID="_1557130396" r:id="rId16"/>
        </w:object>
      </w:r>
      <w:r>
        <w:rPr>
          <w:rFonts w:ascii="Times New Roman" w:hAnsi="Times New Roman" w:cs="Times New Roman"/>
          <w:sz w:val="24"/>
          <w:szCs w:val="24"/>
          <w:lang w:val="ru"/>
        </w:rPr>
        <w:t>,</w:t>
      </w:r>
    </w:p>
    <w:p w:rsidR="0067296D" w:rsidRDefault="0067296D" w:rsidP="0067296D">
      <w:pPr>
        <w:tabs>
          <w:tab w:val="left" w:pos="4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где </w:t>
      </w:r>
      <w:r w:rsidRPr="001C1E8B">
        <w:rPr>
          <w:rFonts w:ascii="Times New Roman" w:hAnsi="Times New Roman" w:cs="Times New Roman"/>
          <w:i/>
          <w:sz w:val="24"/>
          <w:szCs w:val="24"/>
          <w:lang w:val="ru"/>
        </w:rPr>
        <w:t>G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— модуль жесткости.</w:t>
      </w:r>
    </w:p>
    <w:p w:rsidR="0067296D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При прочих равных условиях объемная плотность энергии, накоплен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ная перед началом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дви</w:t>
      </w:r>
      <w:r w:rsidRPr="00A122BA">
        <w:rPr>
          <w:rFonts w:ascii="Times New Roman" w:hAnsi="Times New Roman" w:cs="Times New Roman"/>
          <w:sz w:val="24"/>
          <w:szCs w:val="24"/>
        </w:rPr>
        <w:t>жений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>, будет - пропорциональна квадрату разно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сти максимальных напряжений сжатия и растяжения, т.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е. </w:t>
      </w:r>
      <w:r w:rsidRPr="001C1E8B">
        <w:rPr>
          <w:rFonts w:ascii="Times New Roman" w:hAnsi="Times New Roman" w:cs="Times New Roman"/>
          <w:position w:val="-12"/>
          <w:sz w:val="24"/>
          <w:szCs w:val="24"/>
          <w:lang w:val="ru"/>
        </w:rPr>
        <w:object w:dxaOrig="999" w:dyaOrig="400">
          <v:shape id="_x0000_i1029" type="#_x0000_t75" style="width:50.15pt;height:20.5pt" o:ole="">
            <v:imagedata r:id="rId17" o:title=""/>
          </v:shape>
          <o:OLEObject Type="Embed" ProgID="Equation.3" ShapeID="_x0000_i1029" DrawAspect="Content" ObjectID="_1557130397" r:id="rId18"/>
        </w:object>
      </w:r>
      <w:r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Отсюда соотношение объемной плотности энергии,</w:t>
      </w:r>
      <w:r w:rsidRPr="00A1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накопленной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на одинаковых глубинах у надвигов, сдвигов и сбросов, будет выражаться соотношением 16</w:t>
      </w:r>
      <w:proofErr w:type="gramStart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:</w:t>
      </w:r>
      <w:proofErr w:type="gram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2,6 : 1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(рис. 3).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Заметим, что расчеты проведены для идентичных на равных глуби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нах условий при средних для каждой группы разломов углах наклона</w:t>
      </w:r>
      <w:r w:rsidRPr="001C1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одинаковых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коэффициентах статического трения. В действительности же формирование надвигов происходит при больших значениях </w:t>
      </w:r>
      <w:r>
        <w:rPr>
          <w:rFonts w:ascii="Times New Roman" w:hAnsi="Times New Roman" w:cs="Times New Roman"/>
          <w:sz w:val="24"/>
          <w:szCs w:val="24"/>
          <w:lang w:val="ru"/>
        </w:rPr>
        <w:t>коэффициента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статического трения и </w:t>
      </w:r>
      <w:r>
        <w:rPr>
          <w:rFonts w:ascii="Times New Roman" w:hAnsi="Times New Roman" w:cs="Times New Roman"/>
          <w:sz w:val="24"/>
          <w:szCs w:val="24"/>
          <w:lang w:val="ru"/>
        </w:rPr>
        <w:t>непостоянном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угле наклона. В то же время сбросы часто имеют вертикальное падение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сместителя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>, и трение практи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чески равно нулю. Поэтому реальные цифры соотношения накопленных энергий упругих напряжений будут отличаться у надвигов и сбросов более чем в 16 раз.</w:t>
      </w:r>
    </w:p>
    <w:p w:rsidR="0067296D" w:rsidRDefault="00651A3A" w:rsidP="0067296D">
      <w:pPr>
        <w:tabs>
          <w:tab w:val="left" w:pos="4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51A3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1980039"/>
            <wp:effectExtent l="0" t="0" r="3175" b="1270"/>
            <wp:docPr id="3" name="Рисунок 3" descr="D:\18НАУЧНАЯ РАБОТА\01СТАТЬИ\2017\ТРУДЫ\КНИГА\ТЕМА 5\Рисунки Обраб\[177] Геодинамика внутриконтинентальных горных областей, 1990, рис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18НАУЧНАЯ РАБОТА\01СТАТЬИ\2017\ТРУДЫ\КНИГА\ТЕМА 5\Рисунки Обраб\[177] Геодинамика внутриконтинентальных горных областей, 1990, рис3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A3A" w:rsidRPr="00A122BA" w:rsidRDefault="00651A3A" w:rsidP="0067296D">
      <w:pPr>
        <w:tabs>
          <w:tab w:val="left" w:pos="4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Рис. 3. Теоретические условия </w:t>
      </w:r>
      <w:r>
        <w:rPr>
          <w:rFonts w:ascii="Times New Roman" w:hAnsi="Times New Roman" w:cs="Times New Roman"/>
          <w:sz w:val="24"/>
          <w:szCs w:val="24"/>
        </w:rPr>
        <w:t>начала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движений по </w:t>
      </w:r>
      <w:r>
        <w:rPr>
          <w:rFonts w:ascii="Times New Roman" w:hAnsi="Times New Roman" w:cs="Times New Roman"/>
          <w:sz w:val="24"/>
          <w:szCs w:val="24"/>
          <w:lang w:val="ru"/>
        </w:rPr>
        <w:t>сбросам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(</w:t>
      </w:r>
      <w:r w:rsidRPr="00A122BA">
        <w:rPr>
          <w:rFonts w:ascii="Times New Roman" w:hAnsi="Times New Roman" w:cs="Times New Roman"/>
          <w:sz w:val="24"/>
          <w:szCs w:val="24"/>
        </w:rPr>
        <w:t>1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"/>
        </w:rPr>
        <w:t>сдвигам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</w:rPr>
        <w:t xml:space="preserve">(2)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надвигам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(</w:t>
      </w:r>
      <w:r w:rsidRPr="00A122BA">
        <w:rPr>
          <w:rFonts w:ascii="Times New Roman" w:hAnsi="Times New Roman" w:cs="Times New Roman"/>
          <w:sz w:val="24"/>
          <w:szCs w:val="24"/>
        </w:rPr>
        <w:t>3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) в </w:t>
      </w:r>
      <w:r w:rsidRPr="00A122BA">
        <w:rPr>
          <w:rFonts w:ascii="Times New Roman" w:hAnsi="Times New Roman" w:cs="Times New Roman"/>
          <w:sz w:val="24"/>
          <w:szCs w:val="24"/>
        </w:rPr>
        <w:t>верхней части земной коры</w:t>
      </w:r>
      <w:proofErr w:type="gramStart"/>
      <w:r w:rsidRPr="00A122B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2BA">
        <w:rPr>
          <w:rFonts w:ascii="Times New Roman" w:hAnsi="Times New Roman" w:cs="Times New Roman"/>
          <w:sz w:val="24"/>
          <w:szCs w:val="24"/>
          <w:lang w:val="ru"/>
        </w:rPr>
        <w:t>а</w:t>
      </w:r>
      <w:proofErr w:type="gram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ru"/>
        </w:rPr>
        <w:t>минимальное</w:t>
      </w:r>
      <w:r w:rsidRPr="00A122BA">
        <w:rPr>
          <w:rFonts w:ascii="Times New Roman" w:hAnsi="Times New Roman" w:cs="Times New Roman"/>
          <w:sz w:val="24"/>
          <w:szCs w:val="24"/>
        </w:rPr>
        <w:t xml:space="preserve">  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значение </w:t>
      </w:r>
      <w:r>
        <w:rPr>
          <w:rFonts w:ascii="Times New Roman" w:hAnsi="Times New Roman" w:cs="Times New Roman"/>
          <w:sz w:val="24"/>
          <w:szCs w:val="24"/>
          <w:lang w:val="ru"/>
        </w:rPr>
        <w:t>разности</w:t>
      </w:r>
      <w:r w:rsidRPr="00A122BA">
        <w:rPr>
          <w:rFonts w:ascii="Times New Roman" w:hAnsi="Times New Roman" w:cs="Times New Roman"/>
          <w:sz w:val="24"/>
          <w:szCs w:val="24"/>
        </w:rPr>
        <w:t xml:space="preserve"> максимальных</w:t>
      </w:r>
      <w:r>
        <w:rPr>
          <w:rFonts w:ascii="Times New Roman" w:hAnsi="Times New Roman" w:cs="Times New Roman"/>
          <w:sz w:val="24"/>
          <w:szCs w:val="24"/>
        </w:rPr>
        <w:t xml:space="preserve"> напряжений сжатия и растяжения</w:t>
      </w:r>
      <w:r w:rsidRPr="001C1E8B">
        <w:rPr>
          <w:rFonts w:ascii="Times New Roman" w:hAnsi="Times New Roman" w:cs="Times New Roman"/>
          <w:position w:val="-12"/>
          <w:sz w:val="24"/>
          <w:szCs w:val="24"/>
          <w:lang w:val="ru"/>
        </w:rPr>
        <w:object w:dxaOrig="740" w:dyaOrig="360">
          <v:shape id="_x0000_i1030" type="#_x0000_t75" style="width:36.9pt;height:17.75pt" o:ole="">
            <v:imagedata r:id="rId20" o:title=""/>
          </v:shape>
          <o:OLEObject Type="Embed" ProgID="Equation.3" ShapeID="_x0000_i1030" DrawAspect="Content" ObjectID="_1557130398" r:id="rId21"/>
        </w:objec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кбар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>),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необходимое для начала </w:t>
      </w:r>
      <w:r>
        <w:rPr>
          <w:rFonts w:ascii="Times New Roman" w:hAnsi="Times New Roman" w:cs="Times New Roman"/>
          <w:sz w:val="24"/>
          <w:szCs w:val="24"/>
          <w:lang w:val="ru"/>
        </w:rPr>
        <w:t>движения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</w:rPr>
        <w:t>п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о </w:t>
      </w:r>
      <w:r w:rsidRPr="00A122BA">
        <w:rPr>
          <w:rFonts w:ascii="Times New Roman" w:hAnsi="Times New Roman" w:cs="Times New Roman"/>
          <w:sz w:val="24"/>
          <w:szCs w:val="24"/>
        </w:rPr>
        <w:t>сбросам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, сдвигам и надвигам на различных глубинах </w:t>
      </w:r>
      <w:r w:rsidRPr="001C1E8B">
        <w:rPr>
          <w:rFonts w:ascii="Times New Roman" w:hAnsi="Times New Roman" w:cs="Times New Roman"/>
          <w:i/>
          <w:sz w:val="24"/>
          <w:szCs w:val="24"/>
          <w:lang w:val="ru"/>
        </w:rPr>
        <w:t>Н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(км) при коэффициенте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трения μ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= 0,75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Sibso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, 197</w:t>
      </w:r>
      <w:r w:rsidRPr="00A122BA">
        <w:rPr>
          <w:rFonts w:ascii="Times New Roman" w:hAnsi="Times New Roman" w:cs="Times New Roman"/>
          <w:sz w:val="24"/>
          <w:szCs w:val="24"/>
        </w:rPr>
        <w:t>4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]; б — затраты </w:t>
      </w:r>
      <w:r w:rsidRPr="00A122BA">
        <w:rPr>
          <w:rFonts w:ascii="Times New Roman" w:hAnsi="Times New Roman" w:cs="Times New Roman"/>
          <w:sz w:val="24"/>
          <w:szCs w:val="24"/>
        </w:rPr>
        <w:t>энергии</w:t>
      </w:r>
      <w:proofErr w:type="gramStart"/>
      <w:r w:rsidRPr="00A122BA">
        <w:rPr>
          <w:rFonts w:ascii="Times New Roman" w:hAnsi="Times New Roman" w:cs="Times New Roman"/>
          <w:sz w:val="24"/>
          <w:szCs w:val="24"/>
        </w:rPr>
        <w:t xml:space="preserve"> </w:t>
      </w:r>
      <w:r w:rsidRPr="001C1E8B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A122BA">
        <w:rPr>
          <w:rFonts w:ascii="Times New Roman" w:hAnsi="Times New Roman" w:cs="Times New Roman"/>
          <w:sz w:val="24"/>
          <w:szCs w:val="24"/>
        </w:rPr>
        <w:t xml:space="preserve"> (в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относительных величинах), необходимые для </w:t>
      </w:r>
      <w:r>
        <w:rPr>
          <w:rFonts w:ascii="Times New Roman" w:hAnsi="Times New Roman" w:cs="Times New Roman"/>
          <w:sz w:val="24"/>
          <w:szCs w:val="24"/>
          <w:lang w:val="ru"/>
        </w:rPr>
        <w:t>движения</w:t>
      </w:r>
      <w:r w:rsidRPr="00A122B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сбросам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, сдвигам и над</w:t>
      </w:r>
      <w:r w:rsidRPr="00A122BA">
        <w:rPr>
          <w:rFonts w:ascii="Times New Roman" w:hAnsi="Times New Roman" w:cs="Times New Roman"/>
          <w:sz w:val="24"/>
          <w:szCs w:val="24"/>
        </w:rPr>
        <w:t>в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игам на различных глу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бинах </w:t>
      </w:r>
      <w:r w:rsidRPr="001C1E8B">
        <w:rPr>
          <w:rFonts w:ascii="Times New Roman" w:hAnsi="Times New Roman" w:cs="Times New Roman"/>
          <w:i/>
          <w:sz w:val="24"/>
          <w:szCs w:val="24"/>
          <w:lang w:val="ru"/>
        </w:rPr>
        <w:t>Н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(</w:t>
      </w:r>
      <w:r w:rsidRPr="00A122BA">
        <w:rPr>
          <w:rFonts w:ascii="Times New Roman" w:hAnsi="Times New Roman" w:cs="Times New Roman"/>
          <w:sz w:val="24"/>
          <w:szCs w:val="24"/>
        </w:rPr>
        <w:t>км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)</w:t>
      </w:r>
      <w:r w:rsidRPr="00A122BA">
        <w:rPr>
          <w:rFonts w:ascii="Times New Roman" w:hAnsi="Times New Roman" w:cs="Times New Roman"/>
          <w:sz w:val="24"/>
          <w:szCs w:val="24"/>
        </w:rPr>
        <w:t>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Таким образом, в зонах </w:t>
      </w:r>
      <w:r>
        <w:rPr>
          <w:rFonts w:ascii="Times New Roman" w:hAnsi="Times New Roman" w:cs="Times New Roman"/>
          <w:sz w:val="24"/>
          <w:szCs w:val="24"/>
          <w:lang w:val="ru"/>
        </w:rPr>
        <w:t>коллизии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, где преобладают надвиги и взбро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сы, </w:t>
      </w:r>
      <w:r>
        <w:rPr>
          <w:rFonts w:ascii="Times New Roman" w:hAnsi="Times New Roman" w:cs="Times New Roman"/>
          <w:sz w:val="24"/>
          <w:szCs w:val="24"/>
        </w:rPr>
        <w:t>энергетические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затраты только энергии на движения по разломам будут в 10—20 раз выше </w:t>
      </w:r>
      <w:r>
        <w:rPr>
          <w:rFonts w:ascii="Times New Roman" w:hAnsi="Times New Roman" w:cs="Times New Roman"/>
          <w:sz w:val="24"/>
          <w:szCs w:val="24"/>
          <w:lang w:val="ru"/>
        </w:rPr>
        <w:t>аналогичных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затрат в зонах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спрединга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То </w:t>
      </w:r>
      <w:r w:rsidRPr="00A122BA">
        <w:rPr>
          <w:rFonts w:ascii="Times New Roman" w:hAnsi="Times New Roman" w:cs="Times New Roman"/>
          <w:sz w:val="24"/>
          <w:szCs w:val="24"/>
        </w:rPr>
        <w:t>же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самое </w:t>
      </w:r>
      <w:r>
        <w:rPr>
          <w:rFonts w:ascii="Times New Roman" w:hAnsi="Times New Roman" w:cs="Times New Roman"/>
          <w:sz w:val="24"/>
          <w:szCs w:val="24"/>
          <w:lang w:val="ru"/>
        </w:rPr>
        <w:t>можно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сказать и о собственно процессе начала разруше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ния. Хорошо известно, что при прочих равных условиях прочность горных пород на сжатие в 8—10 раз выше, чем при </w:t>
      </w:r>
      <w:r>
        <w:rPr>
          <w:rFonts w:ascii="Times New Roman" w:hAnsi="Times New Roman" w:cs="Times New Roman"/>
          <w:sz w:val="24"/>
          <w:szCs w:val="24"/>
          <w:lang w:val="ru"/>
        </w:rPr>
        <w:t>растяжении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. На пер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вичное разрушение в случае сжатия затрачивается в десятки раз больше </w:t>
      </w:r>
      <w:r>
        <w:rPr>
          <w:rFonts w:ascii="Times New Roman" w:hAnsi="Times New Roman" w:cs="Times New Roman"/>
          <w:sz w:val="24"/>
          <w:szCs w:val="24"/>
        </w:rPr>
        <w:t>энергии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. В действительности эта величина будет </w:t>
      </w:r>
      <w:r w:rsidRPr="00A122BA">
        <w:rPr>
          <w:rFonts w:ascii="Times New Roman" w:hAnsi="Times New Roman" w:cs="Times New Roman"/>
          <w:sz w:val="24"/>
          <w:szCs w:val="24"/>
        </w:rPr>
        <w:t>еще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больше, если учесть, что плотность разломов в зонах торошения литосферы примерно в </w:t>
      </w:r>
      <w:r w:rsidRPr="00A122BA">
        <w:rPr>
          <w:rFonts w:ascii="Times New Roman" w:hAnsi="Times New Roman" w:cs="Times New Roman"/>
          <w:sz w:val="24"/>
          <w:szCs w:val="24"/>
        </w:rPr>
        <w:t>1,5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раза выше, чем в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рифтовых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зонах.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Для сравнения вспомним, что с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разломообразованием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тесно связана </w:t>
      </w:r>
      <w:r>
        <w:rPr>
          <w:rFonts w:ascii="Times New Roman" w:hAnsi="Times New Roman" w:cs="Times New Roman"/>
          <w:sz w:val="24"/>
          <w:szCs w:val="24"/>
          <w:lang w:val="ru"/>
        </w:rPr>
        <w:t>сейсмическая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активность. Известно, что в зонах коллизии выделяется более 90 % </w:t>
      </w:r>
      <w:r>
        <w:rPr>
          <w:rFonts w:ascii="Times New Roman" w:hAnsi="Times New Roman" w:cs="Times New Roman"/>
          <w:sz w:val="24"/>
          <w:szCs w:val="24"/>
        </w:rPr>
        <w:t>всей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сейсмической энергии, а в зонах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рифтогенеза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— не более 5—6 %. Различие по общему </w:t>
      </w:r>
      <w:r>
        <w:rPr>
          <w:rFonts w:ascii="Times New Roman" w:hAnsi="Times New Roman" w:cs="Times New Roman"/>
          <w:sz w:val="24"/>
          <w:szCs w:val="24"/>
          <w:lang w:val="ru"/>
        </w:rPr>
        <w:t>энергетическому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балансу в </w:t>
      </w:r>
      <w:r>
        <w:rPr>
          <w:rFonts w:ascii="Times New Roman" w:hAnsi="Times New Roman" w:cs="Times New Roman"/>
          <w:sz w:val="24"/>
          <w:szCs w:val="24"/>
          <w:lang w:val="ru"/>
        </w:rPr>
        <w:t>зонах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с равными </w:t>
      </w:r>
      <w:r>
        <w:rPr>
          <w:rFonts w:ascii="Times New Roman" w:hAnsi="Times New Roman" w:cs="Times New Roman"/>
          <w:sz w:val="24"/>
          <w:szCs w:val="24"/>
          <w:lang w:val="ru"/>
        </w:rPr>
        <w:t>геодинамическими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режимами </w:t>
      </w:r>
      <w:r>
        <w:rPr>
          <w:rFonts w:ascii="Times New Roman" w:hAnsi="Times New Roman" w:cs="Times New Roman"/>
          <w:sz w:val="24"/>
          <w:szCs w:val="24"/>
        </w:rPr>
        <w:t>шестнадцатикратное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. Цифры эти хорошо корреспондируют с полученными выше </w:t>
      </w:r>
      <w:r>
        <w:rPr>
          <w:rFonts w:ascii="Times New Roman" w:hAnsi="Times New Roman" w:cs="Times New Roman"/>
          <w:sz w:val="24"/>
          <w:szCs w:val="24"/>
          <w:lang w:val="ru"/>
        </w:rPr>
        <w:t>соотношениями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плотностей </w:t>
      </w:r>
      <w:r>
        <w:rPr>
          <w:rFonts w:ascii="Times New Roman" w:hAnsi="Times New Roman" w:cs="Times New Roman"/>
          <w:sz w:val="24"/>
          <w:szCs w:val="24"/>
          <w:lang w:val="ru"/>
        </w:rPr>
        <w:t>энергий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деформаций,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накапливаемых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перед началом подвижек у </w:t>
      </w:r>
      <w:r>
        <w:rPr>
          <w:rFonts w:ascii="Times New Roman" w:hAnsi="Times New Roman" w:cs="Times New Roman"/>
          <w:sz w:val="24"/>
          <w:szCs w:val="24"/>
          <w:lang w:val="ru"/>
        </w:rPr>
        <w:t>надвигов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и сбросов.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Энергетические затраты, связанные с движением блоков и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магматиз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мом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, специально не </w:t>
      </w:r>
      <w:r>
        <w:rPr>
          <w:rFonts w:ascii="Times New Roman" w:hAnsi="Times New Roman" w:cs="Times New Roman"/>
          <w:sz w:val="24"/>
          <w:szCs w:val="24"/>
          <w:lang w:val="ru"/>
        </w:rPr>
        <w:t>оценивались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На качественном уровне отмечается несопоставимость </w:t>
      </w:r>
      <w:r>
        <w:rPr>
          <w:rFonts w:ascii="Times New Roman" w:hAnsi="Times New Roman" w:cs="Times New Roman"/>
          <w:sz w:val="24"/>
          <w:szCs w:val="24"/>
          <w:lang w:val="ru"/>
        </w:rPr>
        <w:t>характера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проявления вулканизма в зонах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рифтогенеза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субдукции</w:t>
      </w:r>
      <w:proofErr w:type="spellEnd"/>
      <w:r w:rsidRPr="00A1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коллизии. В первой </w:t>
      </w:r>
      <w:r w:rsidRPr="00A122BA">
        <w:rPr>
          <w:rFonts w:ascii="Times New Roman" w:hAnsi="Times New Roman" w:cs="Times New Roman"/>
          <w:sz w:val="24"/>
          <w:szCs w:val="24"/>
        </w:rPr>
        <w:t>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з названных зон вулканический процесс, синхронный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тектоническим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движениям, </w:t>
      </w:r>
      <w:r>
        <w:rPr>
          <w:rFonts w:ascii="Times New Roman" w:hAnsi="Times New Roman" w:cs="Times New Roman"/>
          <w:sz w:val="24"/>
          <w:szCs w:val="24"/>
          <w:lang w:val="ru"/>
        </w:rPr>
        <w:t>превалирует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над </w:t>
      </w:r>
      <w:r>
        <w:rPr>
          <w:rFonts w:ascii="Times New Roman" w:hAnsi="Times New Roman" w:cs="Times New Roman"/>
          <w:sz w:val="24"/>
          <w:szCs w:val="24"/>
          <w:lang w:val="ru"/>
        </w:rPr>
        <w:t>аналогичными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явлениями в зонах коллизии. В то же время можно привести частные примеры слабого вулка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низма в Байкальской, Рейнской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рифтовых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зонах и повышенного его </w:t>
      </w:r>
      <w:r w:rsidRPr="00A122BA">
        <w:rPr>
          <w:rFonts w:ascii="Times New Roman" w:hAnsi="Times New Roman" w:cs="Times New Roman"/>
          <w:sz w:val="24"/>
          <w:szCs w:val="24"/>
        </w:rPr>
        <w:t>объема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на отдельных участках Альпийско-</w:t>
      </w:r>
      <w:r>
        <w:rPr>
          <w:rFonts w:ascii="Times New Roman" w:hAnsi="Times New Roman" w:cs="Times New Roman"/>
          <w:sz w:val="24"/>
          <w:szCs w:val="24"/>
          <w:lang w:val="ru"/>
        </w:rPr>
        <w:t>Гималайской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зоны коллизии (например, вулканизм Армянского нагорья). Трудность оценки вклада вулканизма в общий энергетический баланс заключается в отсутствии надежных методов пересчета интенсивности процессов вулканизма на единицу объема литосферы с целью его дальнейшего сравнения при изу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чении </w:t>
      </w:r>
      <w:r>
        <w:rPr>
          <w:rFonts w:ascii="Times New Roman" w:hAnsi="Times New Roman" w:cs="Times New Roman"/>
          <w:sz w:val="24"/>
          <w:szCs w:val="24"/>
          <w:lang w:val="ru"/>
        </w:rPr>
        <w:t>геодинамики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. Приведенные примеры являются исключением, </w:t>
      </w:r>
      <w:r>
        <w:rPr>
          <w:rFonts w:ascii="Times New Roman" w:hAnsi="Times New Roman" w:cs="Times New Roman"/>
          <w:sz w:val="24"/>
          <w:szCs w:val="24"/>
          <w:lang w:val="ru"/>
        </w:rPr>
        <w:t>подтверждающим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сложность и многообразие геологических </w:t>
      </w:r>
      <w:r>
        <w:rPr>
          <w:rFonts w:ascii="Times New Roman" w:hAnsi="Times New Roman" w:cs="Times New Roman"/>
          <w:sz w:val="24"/>
          <w:szCs w:val="24"/>
        </w:rPr>
        <w:t>обстановок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. В це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>лом, же авторы придерживаются мысли о балансирующей роли вулканиз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ма в реализации примерно равных порций энергий, </w:t>
      </w:r>
      <w:r>
        <w:rPr>
          <w:rFonts w:ascii="Times New Roman" w:hAnsi="Times New Roman" w:cs="Times New Roman"/>
          <w:sz w:val="24"/>
          <w:szCs w:val="24"/>
          <w:lang w:val="ru"/>
        </w:rPr>
        <w:t>поступающих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в лито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сферу в результате конвекции. Заметим, что подобная точка зрения о балансирующей роли </w:t>
      </w:r>
      <w:r>
        <w:rPr>
          <w:rFonts w:ascii="Times New Roman" w:hAnsi="Times New Roman" w:cs="Times New Roman"/>
          <w:sz w:val="24"/>
          <w:szCs w:val="24"/>
          <w:lang w:val="ru"/>
        </w:rPr>
        <w:t>вулканизма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рифтогенезе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уже высказывается в литературе [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Сентов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>, 19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87].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>Приходя</w:t>
      </w:r>
      <w:r w:rsidRPr="00A122BA">
        <w:rPr>
          <w:rFonts w:ascii="Times New Roman" w:hAnsi="Times New Roman" w:cs="Times New Roman"/>
          <w:sz w:val="24"/>
          <w:szCs w:val="24"/>
        </w:rPr>
        <w:t xml:space="preserve"> к такому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заключению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, авторы опираются на </w:t>
      </w:r>
      <w:r>
        <w:rPr>
          <w:rFonts w:ascii="Times New Roman" w:hAnsi="Times New Roman" w:cs="Times New Roman"/>
          <w:sz w:val="24"/>
          <w:szCs w:val="24"/>
          <w:lang w:val="ru"/>
        </w:rPr>
        <w:t>представления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о примерном равенстве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подлитосферного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энергетического</w:t>
      </w:r>
      <w:r w:rsidRPr="00A122BA">
        <w:rPr>
          <w:rFonts w:ascii="Times New Roman" w:hAnsi="Times New Roman" w:cs="Times New Roman"/>
          <w:sz w:val="24"/>
          <w:szCs w:val="24"/>
        </w:rPr>
        <w:t xml:space="preserve"> потенциала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конвекционных потоков, </w:t>
      </w:r>
      <w:r>
        <w:rPr>
          <w:rFonts w:ascii="Times New Roman" w:hAnsi="Times New Roman" w:cs="Times New Roman"/>
          <w:sz w:val="24"/>
          <w:szCs w:val="24"/>
          <w:lang w:val="ru"/>
        </w:rPr>
        <w:t>обеспечивающих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различные </w:t>
      </w:r>
      <w:r>
        <w:rPr>
          <w:rFonts w:ascii="Times New Roman" w:hAnsi="Times New Roman" w:cs="Times New Roman"/>
          <w:sz w:val="24"/>
          <w:szCs w:val="24"/>
          <w:lang w:val="ru"/>
        </w:rPr>
        <w:t>энергетические</w:t>
      </w:r>
      <w:r w:rsidRPr="00A122BA">
        <w:rPr>
          <w:rFonts w:ascii="Times New Roman" w:hAnsi="Times New Roman" w:cs="Times New Roman"/>
          <w:sz w:val="24"/>
          <w:szCs w:val="24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ре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жимы. Отсюда равные энергетические </w:t>
      </w:r>
      <w:r>
        <w:rPr>
          <w:rFonts w:ascii="Times New Roman" w:hAnsi="Times New Roman" w:cs="Times New Roman"/>
          <w:sz w:val="24"/>
          <w:szCs w:val="24"/>
          <w:lang w:val="ru"/>
        </w:rPr>
        <w:t>возможности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регионов с различными </w:t>
      </w:r>
      <w:r>
        <w:rPr>
          <w:rFonts w:ascii="Times New Roman" w:hAnsi="Times New Roman" w:cs="Times New Roman"/>
          <w:sz w:val="24"/>
          <w:szCs w:val="24"/>
          <w:lang w:val="ru"/>
        </w:rPr>
        <w:t>геодинамическими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режимами отражаются равными интегральными показателями </w:t>
      </w:r>
      <w:r>
        <w:rPr>
          <w:rFonts w:ascii="Times New Roman" w:hAnsi="Times New Roman" w:cs="Times New Roman"/>
          <w:sz w:val="24"/>
          <w:szCs w:val="24"/>
        </w:rPr>
        <w:t>геодинамической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активности.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  <w:lang w:val="ru"/>
        </w:rPr>
        <w:t>геодинамическая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активность, выраженная через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интегральный показатель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позволяет районировать литосферу в соответ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ствии с </w:t>
      </w:r>
      <w:r>
        <w:rPr>
          <w:rFonts w:ascii="Times New Roman" w:hAnsi="Times New Roman" w:cs="Times New Roman"/>
          <w:sz w:val="24"/>
          <w:szCs w:val="24"/>
          <w:lang w:val="ru"/>
        </w:rPr>
        <w:t>распределением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энергетических затрат, а </w:t>
      </w:r>
      <w:r>
        <w:rPr>
          <w:rFonts w:ascii="Times New Roman" w:hAnsi="Times New Roman" w:cs="Times New Roman"/>
          <w:sz w:val="24"/>
          <w:szCs w:val="24"/>
          <w:lang w:val="ru"/>
        </w:rPr>
        <w:t>геодинамические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режимы определяют формы реализации энергии тектонических процес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сов. Авторам представляется, что комплексный анализ широкого круга геолого-геофизических данных, подобный проведенному выше, открывает пути нового </w:t>
      </w:r>
      <w:r>
        <w:rPr>
          <w:rFonts w:ascii="Times New Roman" w:hAnsi="Times New Roman" w:cs="Times New Roman"/>
          <w:sz w:val="24"/>
          <w:szCs w:val="24"/>
          <w:lang w:val="ru"/>
        </w:rPr>
        <w:t>понимания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взаимосвязей геологических процессов и </w:t>
      </w:r>
      <w:r>
        <w:rPr>
          <w:rFonts w:ascii="Times New Roman" w:hAnsi="Times New Roman" w:cs="Times New Roman"/>
          <w:sz w:val="24"/>
          <w:szCs w:val="24"/>
          <w:lang w:val="ru"/>
        </w:rPr>
        <w:t>структур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и расширяет возможности геотектонической картографии.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C6C">
        <w:rPr>
          <w:rFonts w:ascii="Times New Roman" w:hAnsi="Times New Roman" w:cs="Times New Roman"/>
          <w:b/>
          <w:sz w:val="24"/>
          <w:szCs w:val="24"/>
          <w:lang w:val="ru"/>
        </w:rPr>
        <w:t>ЛИТЕРАТУР</w:t>
      </w:r>
      <w:r w:rsidRPr="000D4C6C">
        <w:rPr>
          <w:rFonts w:ascii="Times New Roman" w:hAnsi="Times New Roman" w:cs="Times New Roman"/>
          <w:b/>
          <w:sz w:val="24"/>
          <w:szCs w:val="24"/>
        </w:rPr>
        <w:t>А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Артемьев М. Е.,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Рейснер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Г. И.,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Шолпо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В. </w:t>
      </w:r>
      <w:r w:rsidRPr="00A122BA">
        <w:rPr>
          <w:rFonts w:ascii="Times New Roman" w:hAnsi="Times New Roman" w:cs="Times New Roman"/>
          <w:sz w:val="24"/>
          <w:szCs w:val="24"/>
        </w:rPr>
        <w:t>Н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. Методика построения обобщенных карт </w:t>
      </w:r>
      <w:r>
        <w:rPr>
          <w:rFonts w:ascii="Times New Roman" w:hAnsi="Times New Roman" w:cs="Times New Roman"/>
          <w:sz w:val="24"/>
          <w:szCs w:val="24"/>
          <w:lang w:val="ru"/>
        </w:rPr>
        <w:t>современного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состояния </w:t>
      </w:r>
      <w:r>
        <w:rPr>
          <w:rFonts w:ascii="Times New Roman" w:hAnsi="Times New Roman" w:cs="Times New Roman"/>
          <w:sz w:val="24"/>
          <w:szCs w:val="24"/>
          <w:lang w:val="ru"/>
        </w:rPr>
        <w:t>земной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коры // Современная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тектоническая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активность территории СССР.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—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М.: Наука, 1984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—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С. 80—93.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Белоусов В. В.,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Шолпо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В. </w:t>
      </w:r>
      <w:r w:rsidRPr="00A122BA">
        <w:rPr>
          <w:rFonts w:ascii="Times New Roman" w:hAnsi="Times New Roman" w:cs="Times New Roman"/>
          <w:sz w:val="24"/>
          <w:szCs w:val="24"/>
        </w:rPr>
        <w:t>Н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r w:rsidRPr="00A122BA">
        <w:rPr>
          <w:rFonts w:ascii="Times New Roman" w:hAnsi="Times New Roman" w:cs="Times New Roman"/>
          <w:sz w:val="24"/>
          <w:szCs w:val="24"/>
        </w:rPr>
        <w:t>Сейсмология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и геотектоника // Проблемы </w:t>
      </w:r>
      <w:r>
        <w:rPr>
          <w:rFonts w:ascii="Times New Roman" w:hAnsi="Times New Roman" w:cs="Times New Roman"/>
          <w:sz w:val="24"/>
          <w:szCs w:val="24"/>
        </w:rPr>
        <w:t>современной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</w:rPr>
        <w:t>сейсмологии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— М.: Наука, 1985.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С. 47—56.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Глубинное строение и </w:t>
      </w:r>
      <w:r>
        <w:rPr>
          <w:rFonts w:ascii="Times New Roman" w:hAnsi="Times New Roman" w:cs="Times New Roman"/>
          <w:sz w:val="24"/>
          <w:szCs w:val="24"/>
          <w:lang w:val="ru"/>
        </w:rPr>
        <w:t>геодинамика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литосферы.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— Л.: Недра.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Л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e</w:t>
      </w:r>
      <w:r w:rsidRPr="00A122BA">
        <w:rPr>
          <w:rFonts w:ascii="Times New Roman" w:hAnsi="Times New Roman" w:cs="Times New Roman"/>
          <w:sz w:val="24"/>
          <w:szCs w:val="24"/>
        </w:rPr>
        <w:t>нингр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отд-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ние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>, 1983.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— 276 с.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>Ермаков Б. В.</w:t>
      </w:r>
      <w:r w:rsidRPr="00A122BA">
        <w:rPr>
          <w:rFonts w:ascii="Times New Roman" w:hAnsi="Times New Roman" w:cs="Times New Roman"/>
          <w:sz w:val="24"/>
          <w:szCs w:val="24"/>
        </w:rPr>
        <w:t>,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Семов В. </w:t>
      </w:r>
      <w:r w:rsidRPr="00A122BA">
        <w:rPr>
          <w:rFonts w:ascii="Times New Roman" w:hAnsi="Times New Roman" w:cs="Times New Roman"/>
          <w:sz w:val="24"/>
          <w:szCs w:val="24"/>
        </w:rPr>
        <w:t>Н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., Щукин Ю. К. </w:t>
      </w:r>
      <w:r>
        <w:rPr>
          <w:rFonts w:ascii="Times New Roman" w:hAnsi="Times New Roman" w:cs="Times New Roman"/>
          <w:sz w:val="24"/>
          <w:szCs w:val="24"/>
          <w:lang w:val="ru"/>
        </w:rPr>
        <w:t>Современная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тектоническая активность ли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тосферы </w:t>
      </w:r>
      <w:r w:rsidRPr="00A122BA">
        <w:rPr>
          <w:rFonts w:ascii="Times New Roman" w:hAnsi="Times New Roman" w:cs="Times New Roman"/>
          <w:sz w:val="24"/>
          <w:szCs w:val="24"/>
        </w:rPr>
        <w:t xml:space="preserve">по геофизическим данным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ru"/>
        </w:rPr>
        <w:t>Современная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</w:rPr>
        <w:t>тектоническая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активность </w:t>
      </w:r>
      <w:r>
        <w:rPr>
          <w:rFonts w:ascii="Times New Roman" w:hAnsi="Times New Roman" w:cs="Times New Roman"/>
          <w:sz w:val="24"/>
          <w:szCs w:val="24"/>
          <w:lang w:val="ru"/>
        </w:rPr>
        <w:t>территории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СССР.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—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М.: </w:t>
      </w:r>
      <w:proofErr w:type="spellStart"/>
      <w:r w:rsidRPr="00A122BA">
        <w:rPr>
          <w:rFonts w:ascii="Times New Roman" w:hAnsi="Times New Roman" w:cs="Times New Roman"/>
          <w:sz w:val="24"/>
          <w:szCs w:val="24"/>
          <w:lang w:val="ru"/>
        </w:rPr>
        <w:t>Hay</w:t>
      </w:r>
      <w:proofErr w:type="spellEnd"/>
      <w:r w:rsidRPr="00A122B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a, 1984.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— С. 8 — 23.</w:t>
      </w:r>
    </w:p>
    <w:p w:rsidR="0067296D" w:rsidRPr="00A122B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Логачев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Н. А.,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С. </w:t>
      </w:r>
      <w:r w:rsidRPr="00A122BA">
        <w:rPr>
          <w:rFonts w:ascii="Times New Roman" w:hAnsi="Times New Roman" w:cs="Times New Roman"/>
          <w:sz w:val="24"/>
          <w:szCs w:val="24"/>
        </w:rPr>
        <w:t>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ru"/>
        </w:rPr>
        <w:t>Леви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К. Г. </w:t>
      </w:r>
      <w:r>
        <w:rPr>
          <w:rFonts w:ascii="Times New Roman" w:hAnsi="Times New Roman" w:cs="Times New Roman"/>
          <w:sz w:val="24"/>
          <w:szCs w:val="24"/>
          <w:lang w:val="ru"/>
        </w:rPr>
        <w:t>Геодинамическая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активность литосферы Си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бири в кайнозое // Геология и </w:t>
      </w:r>
      <w:r>
        <w:rPr>
          <w:rFonts w:ascii="Times New Roman" w:hAnsi="Times New Roman" w:cs="Times New Roman"/>
          <w:sz w:val="24"/>
          <w:szCs w:val="24"/>
          <w:lang w:val="ru"/>
        </w:rPr>
        <w:t>геофизика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— 1987. — </w:t>
      </w:r>
      <w:r w:rsidRPr="00A122BA">
        <w:rPr>
          <w:rFonts w:ascii="Times New Roman" w:hAnsi="Times New Roman" w:cs="Times New Roman"/>
          <w:sz w:val="24"/>
          <w:szCs w:val="24"/>
        </w:rPr>
        <w:t>№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8.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— С. 3</w:t>
      </w:r>
      <w:r w:rsidRPr="00A122BA">
        <w:rPr>
          <w:rFonts w:ascii="Times New Roman" w:hAnsi="Times New Roman" w:cs="Times New Roman"/>
          <w:sz w:val="24"/>
          <w:szCs w:val="24"/>
        </w:rPr>
        <w:t>-10.</w:t>
      </w:r>
    </w:p>
    <w:p w:rsidR="0067296D" w:rsidRPr="00651A3A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Септов </w:t>
      </w:r>
      <w:r w:rsidRPr="00A122BA">
        <w:rPr>
          <w:rFonts w:ascii="Times New Roman" w:hAnsi="Times New Roman" w:cs="Times New Roman"/>
          <w:sz w:val="24"/>
          <w:szCs w:val="24"/>
        </w:rPr>
        <w:t>Н.С.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</w:rPr>
        <w:t xml:space="preserve">Некоторые аспекты проблемы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рифтогенеза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 // </w:t>
      </w:r>
      <w:proofErr w:type="spellStart"/>
      <w:r w:rsidRPr="00A122BA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 xml:space="preserve">. АН </w:t>
      </w:r>
      <w:proofErr w:type="spellStart"/>
      <w:r w:rsidRPr="00A122BA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A122BA">
        <w:rPr>
          <w:rFonts w:ascii="Times New Roman" w:hAnsi="Times New Roman" w:cs="Times New Roman"/>
          <w:sz w:val="24"/>
          <w:szCs w:val="24"/>
          <w:lang w:val="ru"/>
        </w:rPr>
        <w:t>CCP. Сер</w:t>
      </w:r>
      <w:r w:rsidRPr="00651A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геол</w:t>
      </w:r>
      <w:r w:rsidRPr="00651A3A">
        <w:rPr>
          <w:rFonts w:ascii="Times New Roman" w:hAnsi="Times New Roman" w:cs="Times New Roman"/>
          <w:sz w:val="24"/>
          <w:szCs w:val="24"/>
        </w:rPr>
        <w:t xml:space="preserve">. — 1987. — № 5.—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С</w:t>
      </w:r>
      <w:r w:rsidRPr="00651A3A">
        <w:rPr>
          <w:rFonts w:ascii="Times New Roman" w:hAnsi="Times New Roman" w:cs="Times New Roman"/>
          <w:sz w:val="24"/>
          <w:szCs w:val="24"/>
        </w:rPr>
        <w:t>. 35 — 44.</w:t>
      </w:r>
    </w:p>
    <w:p w:rsidR="0067296D" w:rsidRPr="000D4C6C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Тектоносфера</w:t>
      </w:r>
      <w:proofErr w:type="spellEnd"/>
      <w:r w:rsidRPr="000D4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Земли</w:t>
      </w:r>
      <w:r w:rsidRPr="000D4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C6C">
        <w:rPr>
          <w:rFonts w:ascii="Times New Roman" w:hAnsi="Times New Roman" w:cs="Times New Roman"/>
          <w:sz w:val="24"/>
          <w:szCs w:val="24"/>
        </w:rPr>
        <w:t xml:space="preserve">—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М</w:t>
      </w:r>
      <w:r w:rsidRPr="000D4C6C">
        <w:rPr>
          <w:rFonts w:ascii="Times New Roman" w:hAnsi="Times New Roman" w:cs="Times New Roman"/>
          <w:sz w:val="24"/>
          <w:szCs w:val="24"/>
        </w:rPr>
        <w:t xml:space="preserve">.: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Наука</w:t>
      </w:r>
      <w:r w:rsidRPr="000D4C6C">
        <w:rPr>
          <w:rFonts w:ascii="Times New Roman" w:hAnsi="Times New Roman" w:cs="Times New Roman"/>
          <w:sz w:val="24"/>
          <w:szCs w:val="24"/>
        </w:rPr>
        <w:t>, 1978.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C6C">
        <w:rPr>
          <w:rFonts w:ascii="Times New Roman" w:hAnsi="Times New Roman" w:cs="Times New Roman"/>
          <w:sz w:val="24"/>
          <w:szCs w:val="24"/>
        </w:rPr>
        <w:t xml:space="preserve">— 531 </w:t>
      </w:r>
      <w:r w:rsidRPr="00A122BA">
        <w:rPr>
          <w:rFonts w:ascii="Times New Roman" w:hAnsi="Times New Roman" w:cs="Times New Roman"/>
          <w:sz w:val="24"/>
          <w:szCs w:val="24"/>
          <w:lang w:val="ru"/>
        </w:rPr>
        <w:t>с</w:t>
      </w:r>
      <w:r w:rsidRPr="000D4C6C">
        <w:rPr>
          <w:rFonts w:ascii="Times New Roman" w:hAnsi="Times New Roman" w:cs="Times New Roman"/>
          <w:sz w:val="24"/>
          <w:szCs w:val="24"/>
        </w:rPr>
        <w:t>.</w:t>
      </w:r>
    </w:p>
    <w:p w:rsidR="0067296D" w:rsidRPr="000D4C6C" w:rsidRDefault="0067296D" w:rsidP="0067296D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22BA">
        <w:rPr>
          <w:rFonts w:ascii="Times New Roman" w:hAnsi="Times New Roman" w:cs="Times New Roman"/>
          <w:sz w:val="24"/>
          <w:szCs w:val="24"/>
          <w:lang w:val="en-US"/>
        </w:rPr>
        <w:t>Sibson R. H. Frictional constrains on thrust, wrench and normal faults // Nature.</w:t>
      </w:r>
      <w:r w:rsidRPr="000D4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2BA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0D4C6C">
        <w:rPr>
          <w:rFonts w:ascii="Times New Roman" w:hAnsi="Times New Roman" w:cs="Times New Roman"/>
          <w:sz w:val="24"/>
          <w:szCs w:val="24"/>
          <w:lang w:val="en-US"/>
        </w:rPr>
        <w:t>1974. — Vol. 249, № 5457. — P. 542—544.</w:t>
      </w:r>
    </w:p>
    <w:p w:rsidR="00BA59EF" w:rsidRPr="0067296D" w:rsidRDefault="00BA59EF">
      <w:pPr>
        <w:rPr>
          <w:lang w:val="en-US"/>
        </w:rPr>
      </w:pPr>
    </w:p>
    <w:sectPr w:rsidR="00BA59EF" w:rsidRPr="0067296D" w:rsidSect="00B24F67">
      <w:footnotePr>
        <w:numRestart w:val="eachPage"/>
      </w:footnotePr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06" w:rsidRDefault="00B64E06" w:rsidP="0067296D">
      <w:pPr>
        <w:spacing w:after="0" w:line="240" w:lineRule="auto"/>
      </w:pPr>
      <w:r>
        <w:separator/>
      </w:r>
    </w:p>
  </w:endnote>
  <w:endnote w:type="continuationSeparator" w:id="0">
    <w:p w:rsidR="00B64E06" w:rsidRDefault="00B64E06" w:rsidP="0067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06" w:rsidRDefault="00B64E06" w:rsidP="0067296D">
      <w:pPr>
        <w:spacing w:after="0" w:line="240" w:lineRule="auto"/>
      </w:pPr>
      <w:r>
        <w:separator/>
      </w:r>
    </w:p>
  </w:footnote>
  <w:footnote w:type="continuationSeparator" w:id="0">
    <w:p w:rsidR="00B64E06" w:rsidRDefault="00B64E06" w:rsidP="0067296D">
      <w:pPr>
        <w:spacing w:after="0" w:line="240" w:lineRule="auto"/>
      </w:pPr>
      <w:r>
        <w:continuationSeparator/>
      </w:r>
    </w:p>
  </w:footnote>
  <w:footnote w:id="1">
    <w:p w:rsidR="0067296D" w:rsidRPr="00A122BA" w:rsidRDefault="0067296D" w:rsidP="0067296D">
      <w:pPr>
        <w:pStyle w:val="a3"/>
        <w:rPr>
          <w:rFonts w:ascii="Times New Roman" w:hAnsi="Times New Roman" w:cs="Times New Roman"/>
        </w:rPr>
      </w:pPr>
      <w:r w:rsidRPr="00A122BA">
        <w:rPr>
          <w:rStyle w:val="a5"/>
          <w:rFonts w:ascii="Times New Roman" w:hAnsi="Times New Roman" w:cs="Times New Roman"/>
        </w:rPr>
        <w:t>*</w:t>
      </w:r>
      <w:r w:rsidRPr="00A122BA">
        <w:rPr>
          <w:rFonts w:ascii="Times New Roman" w:hAnsi="Times New Roman" w:cs="Times New Roman"/>
        </w:rPr>
        <w:t xml:space="preserve"> Соавторы Н.А. </w:t>
      </w:r>
      <w:proofErr w:type="spellStart"/>
      <w:r w:rsidRPr="00A122BA">
        <w:rPr>
          <w:rFonts w:ascii="Times New Roman" w:hAnsi="Times New Roman" w:cs="Times New Roman"/>
        </w:rPr>
        <w:t>Логачев</w:t>
      </w:r>
      <w:proofErr w:type="spellEnd"/>
      <w:r w:rsidRPr="00A122BA">
        <w:rPr>
          <w:rFonts w:ascii="Times New Roman" w:hAnsi="Times New Roman" w:cs="Times New Roman"/>
        </w:rPr>
        <w:t>, К.Г. Леви. Геодинамика внутриконтинентальных горных областей. – Новосибирск: Наука, 1990. – С. 299–307.</w:t>
      </w:r>
    </w:p>
  </w:footnote>
  <w:footnote w:id="2">
    <w:p w:rsidR="0067296D" w:rsidRPr="00485AD3" w:rsidRDefault="0067296D" w:rsidP="0067296D">
      <w:pPr>
        <w:pStyle w:val="a3"/>
        <w:rPr>
          <w:rFonts w:ascii="Times New Roman" w:hAnsi="Times New Roman" w:cs="Times New Roman"/>
        </w:rPr>
      </w:pPr>
      <w:r w:rsidRPr="00485AD3">
        <w:rPr>
          <w:rStyle w:val="a5"/>
          <w:rFonts w:ascii="Times New Roman" w:hAnsi="Times New Roman" w:cs="Times New Roman"/>
        </w:rPr>
        <w:t>1</w:t>
      </w:r>
      <w:r w:rsidRPr="00485AD3">
        <w:rPr>
          <w:rFonts w:ascii="Times New Roman" w:hAnsi="Times New Roman" w:cs="Times New Roman"/>
        </w:rPr>
        <w:t xml:space="preserve"> Сейсмический потенциал – максимально возможная магнитуда землетрясения при определенном уровне геодинамической активности. В настоящей работе он приравнен к максимально зафиксированной магнитуде.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9D"/>
    <w:rsid w:val="00140322"/>
    <w:rsid w:val="00503D18"/>
    <w:rsid w:val="005C4417"/>
    <w:rsid w:val="00651A3A"/>
    <w:rsid w:val="0067296D"/>
    <w:rsid w:val="006F7571"/>
    <w:rsid w:val="008C549D"/>
    <w:rsid w:val="00B64E06"/>
    <w:rsid w:val="00B71758"/>
    <w:rsid w:val="00BA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729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296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7296D"/>
    <w:rPr>
      <w:vertAlign w:val="superscript"/>
    </w:rPr>
  </w:style>
  <w:style w:type="table" w:styleId="a6">
    <w:name w:val="Table Grid"/>
    <w:basedOn w:val="a1"/>
    <w:uiPriority w:val="39"/>
    <w:rsid w:val="0067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729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296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7296D"/>
    <w:rPr>
      <w:vertAlign w:val="superscript"/>
    </w:rPr>
  </w:style>
  <w:style w:type="table" w:styleId="a6">
    <w:name w:val="Table Grid"/>
    <w:basedOn w:val="a1"/>
    <w:uiPriority w:val="39"/>
    <w:rsid w:val="0067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3392</Words>
  <Characters>19338</Characters>
  <Application>Microsoft Office Word</Application>
  <DocSecurity>0</DocSecurity>
  <Lines>161</Lines>
  <Paragraphs>45</Paragraphs>
  <ScaleCrop>false</ScaleCrop>
  <Company/>
  <LinksUpToDate>false</LinksUpToDate>
  <CharactersWithSpaces>22685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5</cp:revision>
  <dcterms:created xsi:type="dcterms:W3CDTF">2017-03-02T04:44:00Z</dcterms:created>
  <dcterms:modified xsi:type="dcterms:W3CDTF">2017-05-24T02:27:00Z</dcterms:modified>
</cp:coreProperties>
</file>