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D3" w:rsidRDefault="002A3726" w:rsidP="009506D3">
      <w:pPr>
        <w:jc w:val="center"/>
      </w:pPr>
      <w:r>
        <w:rPr>
          <w:rFonts w:ascii="TimesNewRoman,Italic" w:hAnsi="TimesNewRoman,Italic" w:cs="TimesNewRoman,Italic"/>
          <w:i/>
          <w:iCs/>
          <w:sz w:val="20"/>
          <w:szCs w:val="20"/>
        </w:rPr>
        <w:t>ГЕОФИЗИЧЕСКИЕ ИССЛЕДОВАНИЯ, 2015, том 16, № 1,</w:t>
      </w:r>
      <w:bookmarkStart w:id="0" w:name="_GoBack"/>
      <w:bookmarkEnd w:id="0"/>
    </w:p>
    <w:tbl>
      <w:tblPr>
        <w:tblW w:w="696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9506D3" w:rsidRPr="009506D3" w:rsidTr="009506D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7655" w:type="dxa"/>
              <w:jc w:val="center"/>
              <w:tblCellSpacing w:w="6" w:type="dxa"/>
              <w:shd w:val="clear" w:color="auto" w:fill="FFFFFF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5952"/>
              <w:gridCol w:w="969"/>
              <w:gridCol w:w="284"/>
            </w:tblGrid>
            <w:tr w:rsidR="009506D3" w:rsidRPr="009506D3" w:rsidTr="002A3726">
              <w:trPr>
                <w:tblCellSpacing w:w="6" w:type="dxa"/>
                <w:jc w:val="center"/>
              </w:trPr>
              <w:tc>
                <w:tcPr>
                  <w:tcW w:w="432" w:type="dxa"/>
                  <w:shd w:val="clear" w:color="auto" w:fill="F5F5F5"/>
                  <w:hideMark/>
                </w:tcPr>
                <w:p w:rsidR="009506D3" w:rsidRPr="009506D3" w:rsidRDefault="002A3726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5" w:history="1">
                    <w:r w:rsidR="009506D3" w:rsidRPr="009506D3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</w:rPr>
                      <w:br/>
                    </w:r>
                    <w:r w:rsidR="009506D3" w:rsidRPr="009506D3">
                      <w:rPr>
                        <w:rFonts w:ascii="Tahoma" w:eastAsia="Times New Roman" w:hAnsi="Tahoma" w:cs="Tahoma"/>
                        <w:noProof/>
                        <w:color w:val="00008F"/>
                        <w:sz w:val="16"/>
                        <w:szCs w:val="16"/>
                      </w:rPr>
                      <w:drawing>
                        <wp:inline distT="0" distB="0" distL="0" distR="0" wp14:anchorId="2624452F" wp14:editId="587EDB03">
                          <wp:extent cx="152400" cy="152400"/>
                          <wp:effectExtent l="19050" t="0" r="0" b="0"/>
                          <wp:docPr id="97" name="Рисунок 14" descr="http://elibrary.ru/images/pdf_green.gif">
                            <a:hlinkClick xmlns:a="http://schemas.openxmlformats.org/drawingml/2006/main" r:id="rId5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http://elibrary.ru/images/pdf_green.gif">
                                    <a:hlinkClick r:id="rId5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  <w:tc>
                <w:tcPr>
                  <w:tcW w:w="5940" w:type="dxa"/>
                  <w:shd w:val="clear" w:color="auto" w:fill="F5F5F5"/>
                  <w:hideMark/>
                </w:tcPr>
                <w:p w:rsidR="009506D3" w:rsidRPr="009506D3" w:rsidRDefault="002A3726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7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ПРЕЦИЗИОННЫЕ СПУТНИКОВЫЕ ИЗМЕРЕНИЯ НА СЕВЕРО-ВОСТОКЕ АЗИИ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Галаганов О.Н., Гусева Т.В., Крупенникова И.С., </w:t>
                  </w:r>
                  <w:proofErr w:type="spellStart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Передерин</w:t>
                  </w:r>
                  <w:proofErr w:type="spellEnd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 В.П.</w:t>
                  </w:r>
                </w:p>
              </w:tc>
              <w:tc>
                <w:tcPr>
                  <w:tcW w:w="957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5-13</w:t>
                  </w:r>
                </w:p>
              </w:tc>
              <w:tc>
                <w:tcPr>
                  <w:tcW w:w="266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 w:rsidTr="002A3726">
              <w:trPr>
                <w:tblCellSpacing w:w="6" w:type="dxa"/>
                <w:jc w:val="center"/>
              </w:trPr>
              <w:tc>
                <w:tcPr>
                  <w:tcW w:w="432" w:type="dxa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18pt;height:15.35pt" o:ole="">
                        <v:imagedata r:id="rId8" o:title=""/>
                      </v:shape>
                      <w:control r:id="rId9" w:name="DefaultOcxName" w:shapeid="_x0000_i1038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 wp14:anchorId="798E6068" wp14:editId="66157289">
                        <wp:extent cx="152400" cy="152400"/>
                        <wp:effectExtent l="19050" t="0" r="0" b="0"/>
                        <wp:docPr id="96" name="Рисунок 15" descr="http://elibrary.ru/images/pdf_green.gif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shd w:val="clear" w:color="auto" w:fill="F5F5F5"/>
                  <w:hideMark/>
                </w:tcPr>
                <w:p w:rsidR="009506D3" w:rsidRPr="009506D3" w:rsidRDefault="002A3726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11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МНОГОМЕРНЫЙ АНАЛИЗ ПАРАМЕТРОВ ФЛУКТУАЦИЙ GPS СИГНАЛОВ ДО И ПОСЛЕ МЕГАЗЕМЛЕТРЯСЕНИЯ 11 МАРТА 2011 Г. В ЯПОНИИ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Любушин А.А., Яковлев П.В., Родионов Е.А.</w:t>
                  </w:r>
                </w:p>
              </w:tc>
              <w:tc>
                <w:tcPr>
                  <w:tcW w:w="957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14-23</w:t>
                  </w:r>
                </w:p>
              </w:tc>
              <w:tc>
                <w:tcPr>
                  <w:tcW w:w="266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 w:rsidTr="002A3726">
              <w:trPr>
                <w:tblCellSpacing w:w="6" w:type="dxa"/>
                <w:jc w:val="center"/>
              </w:trPr>
              <w:tc>
                <w:tcPr>
                  <w:tcW w:w="432" w:type="dxa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41" type="#_x0000_t75" style="width:18pt;height:15.35pt" o:ole="">
                        <v:imagedata r:id="rId8" o:title=""/>
                      </v:shape>
                      <w:control r:id="rId12" w:name="DefaultOcxName1" w:shapeid="_x0000_i1041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 wp14:anchorId="22F206DD" wp14:editId="39FE21B4">
                        <wp:extent cx="152400" cy="152400"/>
                        <wp:effectExtent l="19050" t="0" r="0" b="0"/>
                        <wp:docPr id="479" name="Рисунок 16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shd w:val="clear" w:color="auto" w:fill="F5F5F5"/>
                  <w:hideMark/>
                </w:tcPr>
                <w:p w:rsidR="009506D3" w:rsidRPr="009506D3" w:rsidRDefault="002A3726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14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О ГЛОБАЛЬНЫХ УЛЬТРАНИЗКОЧАСТОТНЫХ ЭЛЕКТРОМАГНИТНЫХ СИГНАЛАХ ПЕРЕД ЗЕМЛЕТРЯСЕНИЯМИ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Костерин Н.А., Пилипенко В.А., Дмитриев Э.М.</w:t>
                  </w:r>
                </w:p>
              </w:tc>
              <w:tc>
                <w:tcPr>
                  <w:tcW w:w="957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24-34</w:t>
                  </w:r>
                </w:p>
              </w:tc>
              <w:tc>
                <w:tcPr>
                  <w:tcW w:w="266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 w:rsidTr="002A3726">
              <w:trPr>
                <w:tblCellSpacing w:w="6" w:type="dxa"/>
                <w:jc w:val="center"/>
              </w:trPr>
              <w:tc>
                <w:tcPr>
                  <w:tcW w:w="432" w:type="dxa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44" type="#_x0000_t75" style="width:18pt;height:15.35pt" o:ole="">
                        <v:imagedata r:id="rId8" o:title=""/>
                      </v:shape>
                      <w:control r:id="rId15" w:name="DefaultOcxName2" w:shapeid="_x0000_i1044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 wp14:anchorId="6CF05391" wp14:editId="5AC2C87A">
                        <wp:extent cx="152400" cy="152400"/>
                        <wp:effectExtent l="19050" t="0" r="0" b="0"/>
                        <wp:docPr id="450" name="Рисунок 17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shd w:val="clear" w:color="auto" w:fill="F5F5F5"/>
                  <w:hideMark/>
                </w:tcPr>
                <w:p w:rsidR="009506D3" w:rsidRPr="009506D3" w:rsidRDefault="002A3726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17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СЕЗОННАЯ ДИНАМИКА ЦИКЛОНИЧЕСКОЙ И СЕЙСМИЧЕСКОЙ АКТИВНОСТИ В ЗОНАХ ДЕЙСТВИЯ ТРОПИЧЕСКИХ ЦИКЛОНОВ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Лысенко Д.А., Ярошевич М.И.</w:t>
                  </w:r>
                </w:p>
              </w:tc>
              <w:tc>
                <w:tcPr>
                  <w:tcW w:w="957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35-43</w:t>
                  </w:r>
                </w:p>
              </w:tc>
              <w:tc>
                <w:tcPr>
                  <w:tcW w:w="266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 w:rsidTr="002A3726">
              <w:trPr>
                <w:tblCellSpacing w:w="6" w:type="dxa"/>
                <w:jc w:val="center"/>
              </w:trPr>
              <w:tc>
                <w:tcPr>
                  <w:tcW w:w="432" w:type="dxa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47" type="#_x0000_t75" style="width:18pt;height:15.35pt" o:ole="">
                        <v:imagedata r:id="rId8" o:title=""/>
                      </v:shape>
                      <w:control r:id="rId18" w:name="DefaultOcxName3" w:shapeid="_x0000_i1047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 wp14:anchorId="035F26EF" wp14:editId="74655D76">
                        <wp:extent cx="152400" cy="152400"/>
                        <wp:effectExtent l="19050" t="0" r="0" b="0"/>
                        <wp:docPr id="449" name="Рисунок 18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shd w:val="clear" w:color="auto" w:fill="F5F5F5"/>
                  <w:hideMark/>
                </w:tcPr>
                <w:p w:rsidR="009506D3" w:rsidRPr="009506D3" w:rsidRDefault="002A3726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20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ТЕКТОНИЧЕСКИЙ СТРЕСС КАК ДОПОЛНИТЕЛЬНЫЙ ТЕРМОДИНАМИЧЕСКИЙ ФАКТОР МЕТАМОРФИЗМА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Кулаковский А.Л., Морозов Ю.А., </w:t>
                  </w:r>
                  <w:proofErr w:type="spellStart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Смульская</w:t>
                  </w:r>
                  <w:proofErr w:type="spellEnd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 А.И.</w:t>
                  </w:r>
                </w:p>
              </w:tc>
              <w:tc>
                <w:tcPr>
                  <w:tcW w:w="957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44-68</w:t>
                  </w:r>
                </w:p>
              </w:tc>
              <w:tc>
                <w:tcPr>
                  <w:tcW w:w="266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 w:rsidTr="002A3726">
              <w:trPr>
                <w:tblCellSpacing w:w="6" w:type="dxa"/>
                <w:jc w:val="center"/>
              </w:trPr>
              <w:tc>
                <w:tcPr>
                  <w:tcW w:w="432" w:type="dxa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50" type="#_x0000_t75" style="width:18pt;height:15.35pt" o:ole="">
                        <v:imagedata r:id="rId8" o:title=""/>
                      </v:shape>
                      <w:control r:id="rId21" w:name="DefaultOcxName4" w:shapeid="_x0000_i1050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 wp14:anchorId="254C708B" wp14:editId="008641CB">
                        <wp:extent cx="152400" cy="152400"/>
                        <wp:effectExtent l="19050" t="0" r="0" b="0"/>
                        <wp:docPr id="448" name="Рисунок 19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shd w:val="clear" w:color="auto" w:fill="F5F5F5"/>
                  <w:hideMark/>
                </w:tcPr>
                <w:p w:rsidR="009506D3" w:rsidRPr="009506D3" w:rsidRDefault="002A3726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23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МОДЕЛЬ МАГНИТОАКТИВНОГО СЛОЯ ВОСТОЧНОЙ ЧАСТИ МЕЗЕНСКОЙ СИНЕКЛИЗЫ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Брусиловский Ю.В., Буш В.А.</w:t>
                  </w:r>
                </w:p>
              </w:tc>
              <w:tc>
                <w:tcPr>
                  <w:tcW w:w="957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69-76</w:t>
                  </w:r>
                </w:p>
              </w:tc>
              <w:tc>
                <w:tcPr>
                  <w:tcW w:w="266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  <w:tr w:rsidR="009506D3" w:rsidRPr="009506D3" w:rsidTr="002A3726">
              <w:trPr>
                <w:tblCellSpacing w:w="6" w:type="dxa"/>
                <w:jc w:val="center"/>
              </w:trPr>
              <w:tc>
                <w:tcPr>
                  <w:tcW w:w="432" w:type="dxa"/>
                  <w:shd w:val="clear" w:color="auto" w:fill="F5F5F5"/>
                  <w:hideMark/>
                </w:tcPr>
                <w:p w:rsidR="009506D3" w:rsidRPr="009506D3" w:rsidRDefault="00BA2A77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object w:dxaOrig="1440" w:dyaOrig="1440">
                      <v:shape id="_x0000_i1053" type="#_x0000_t75" style="width:18pt;height:15.35pt" o:ole="">
                        <v:imagedata r:id="rId8" o:title=""/>
                      </v:shape>
                      <w:control r:id="rId24" w:name="DefaultOcxName5" w:shapeid="_x0000_i1053"/>
                    </w:object>
                  </w:r>
                </w:p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noProof/>
                      <w:color w:val="00008F"/>
                      <w:sz w:val="16"/>
                      <w:szCs w:val="16"/>
                    </w:rPr>
                    <w:drawing>
                      <wp:inline distT="0" distB="0" distL="0" distR="0" wp14:anchorId="0CDED038" wp14:editId="5AE6A439">
                        <wp:extent cx="152400" cy="152400"/>
                        <wp:effectExtent l="19050" t="0" r="0" b="0"/>
                        <wp:docPr id="30" name="Рисунок 20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40" w:type="dxa"/>
                  <w:shd w:val="clear" w:color="auto" w:fill="F5F5F5"/>
                  <w:hideMark/>
                </w:tcPr>
                <w:p w:rsidR="009506D3" w:rsidRPr="009506D3" w:rsidRDefault="002A3726" w:rsidP="009506D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26" w:history="1">
                    <w:r w:rsidR="009506D3" w:rsidRPr="009506D3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</w:rPr>
                      <w:t>СТРОЕНИЕ СЕВЕРНОЙ ОСТРОВНОЙ ОКРАИНЫ ИСЛАНДИИ И ТЕКТОНИКА ЮЖНОЙ ЧАСТИ ХРЕБТА КОЛБЕЙНСЕЙ</w:t>
                    </w:r>
                  </w:hyperlink>
                  <w:r w:rsidR="009506D3"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br/>
                  </w:r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Усенко С.В., Илларионов В.К., Бойко А.Н., </w:t>
                  </w:r>
                  <w:proofErr w:type="spellStart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>Шлезингер</w:t>
                  </w:r>
                  <w:proofErr w:type="spellEnd"/>
                  <w:r w:rsidR="009506D3" w:rsidRPr="009506D3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</w:rPr>
                    <w:t xml:space="preserve"> А.Е.</w:t>
                  </w:r>
                </w:p>
              </w:tc>
              <w:tc>
                <w:tcPr>
                  <w:tcW w:w="957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</w:rPr>
                    <w:t>77-87</w:t>
                  </w:r>
                </w:p>
              </w:tc>
              <w:tc>
                <w:tcPr>
                  <w:tcW w:w="266" w:type="dxa"/>
                  <w:shd w:val="clear" w:color="auto" w:fill="F5F5F5"/>
                  <w:vAlign w:val="center"/>
                  <w:hideMark/>
                </w:tcPr>
                <w:p w:rsidR="009506D3" w:rsidRPr="009506D3" w:rsidRDefault="009506D3" w:rsidP="009506D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9506D3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9506D3" w:rsidRPr="009506D3" w:rsidRDefault="009506D3" w:rsidP="009506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9506D3" w:rsidRDefault="009506D3" w:rsidP="009506D3">
      <w:pPr>
        <w:jc w:val="center"/>
      </w:pPr>
    </w:p>
    <w:sectPr w:rsidR="009506D3" w:rsidSect="00BA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6D3"/>
    <w:rsid w:val="002A3726"/>
    <w:rsid w:val="009506D3"/>
    <w:rsid w:val="00BA2A77"/>
    <w:rsid w:val="00D5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506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0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javascript:load_article(23133910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://elibrary.ru/item.asp?id=23133914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http://elibrary.ru/item.asp?id=23133908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://elibrary.ru/item.asp?id=23133911" TargetMode="External"/><Relationship Id="rId25" Type="http://schemas.openxmlformats.org/officeDocument/2006/relationships/hyperlink" Target="javascript:load_article(23133914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3133911)" TargetMode="External"/><Relationship Id="rId20" Type="http://schemas.openxmlformats.org/officeDocument/2006/relationships/hyperlink" Target="http://elibrary.ru/item.asp?id=2313391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elibrary.ru/item.asp?id=23133909" TargetMode="External"/><Relationship Id="rId24" Type="http://schemas.openxmlformats.org/officeDocument/2006/relationships/control" Target="activeX/activeX6.xml"/><Relationship Id="rId5" Type="http://schemas.openxmlformats.org/officeDocument/2006/relationships/hyperlink" Target="javascript:load_article(23133908)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://elibrary.ru/item.asp?id=23133913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load_article(23133909)" TargetMode="External"/><Relationship Id="rId19" Type="http://schemas.openxmlformats.org/officeDocument/2006/relationships/hyperlink" Target="javascript:load_article(23133912)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://elibrary.ru/item.asp?id=23133910" TargetMode="External"/><Relationship Id="rId22" Type="http://schemas.openxmlformats.org/officeDocument/2006/relationships/hyperlink" Target="javascript:load_article(23133913)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Larisa P</cp:lastModifiedBy>
  <cp:revision>4</cp:revision>
  <dcterms:created xsi:type="dcterms:W3CDTF">2016-03-10T03:44:00Z</dcterms:created>
  <dcterms:modified xsi:type="dcterms:W3CDTF">2018-10-04T01:09:00Z</dcterms:modified>
</cp:coreProperties>
</file>